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3EF0"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w:t>
      </w:r>
      <w:proofErr w:type="spellStart"/>
      <w:r w:rsidRPr="000664DB">
        <w:rPr>
          <w:rFonts w:ascii="Baskerville Old Face" w:hAnsi="Baskerville Old Face" w:cs="Arial"/>
          <w:sz w:val="20"/>
          <w:szCs w:val="20"/>
        </w:rPr>
        <w:t>TracDat</w:t>
      </w:r>
      <w:proofErr w:type="spellEnd"/>
      <w:r w:rsidRPr="000664DB">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 xml:space="preserve">represents the information you would see if you pressed the help button (a question mark) by each box in </w:t>
      </w:r>
      <w:proofErr w:type="spellStart"/>
      <w:r w:rsidR="00B00C6D" w:rsidRPr="000664DB">
        <w:rPr>
          <w:rFonts w:ascii="Baskerville Old Face" w:hAnsi="Baskerville Old Face" w:cs="Arial"/>
          <w:sz w:val="20"/>
          <w:szCs w:val="20"/>
        </w:rPr>
        <w:t>TracDat</w:t>
      </w:r>
      <w:proofErr w:type="spellEnd"/>
      <w:r w:rsidR="00B00C6D" w:rsidRPr="000664DB">
        <w:rPr>
          <w:rFonts w:ascii="Baskerville Old Face" w:hAnsi="Baskerville Old Face" w:cs="Arial"/>
          <w:sz w:val="20"/>
          <w:szCs w:val="20"/>
        </w:rPr>
        <w: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proofErr w:type="spellStart"/>
      <w:r>
        <w:rPr>
          <w:rFonts w:ascii="Baskerville Old Face" w:hAnsi="Baskerville Old Face" w:cs="Arial"/>
          <w:sz w:val="20"/>
          <w:szCs w:val="20"/>
        </w:rPr>
        <w:t>TracDat</w:t>
      </w:r>
      <w:proofErr w:type="spellEnd"/>
      <w:r>
        <w:rPr>
          <w:rFonts w:ascii="Baskerville Old Face" w:hAnsi="Baskerville Old Face" w:cs="Arial"/>
          <w:sz w:val="20"/>
          <w:szCs w:val="20"/>
        </w:rPr>
        <w:t xml:space="preserve">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w:t>
      </w:r>
      <w:proofErr w:type="spellStart"/>
      <w:r w:rsidR="00EA288A" w:rsidRPr="006A6335">
        <w:rPr>
          <w:rFonts w:ascii="Baskerville Old Face" w:hAnsi="Baskerville Old Face" w:cs="Arial"/>
          <w:sz w:val="20"/>
          <w:szCs w:val="20"/>
        </w:rPr>
        <w:t>Trac</w:t>
      </w:r>
      <w:proofErr w:type="spellEnd"/>
      <w:r w:rsidR="00EA288A" w:rsidRPr="006A6335">
        <w:rPr>
          <w:rFonts w:ascii="Baskerville Old Face" w:hAnsi="Baskerville Old Face" w:cs="Arial"/>
          <w:sz w:val="20"/>
          <w:szCs w:val="20"/>
        </w:rPr>
        <w:t xml:space="preserve"> </w:t>
      </w:r>
      <w:proofErr w:type="spellStart"/>
      <w:r w:rsidR="00EA288A" w:rsidRPr="006A6335">
        <w:rPr>
          <w:rFonts w:ascii="Baskerville Old Face" w:hAnsi="Baskerville Old Face" w:cs="Arial"/>
          <w:sz w:val="20"/>
          <w:szCs w:val="20"/>
        </w:rPr>
        <w:t>Dat</w:t>
      </w:r>
      <w:proofErr w:type="spellEnd"/>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10"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37796078" w14:textId="77777777" w:rsidR="008D04A2" w:rsidRDefault="008D04A2" w:rsidP="00B00C6D">
      <w:pPr>
        <w:spacing w:after="0" w:line="240" w:lineRule="auto"/>
        <w:rPr>
          <w:rFonts w:ascii="Baskerville Old Face" w:hAnsi="Baskerville Old Face" w:cs="Arial"/>
          <w:sz w:val="20"/>
          <w:szCs w:val="20"/>
        </w:rPr>
      </w:pPr>
    </w:p>
    <w:p w14:paraId="4676A8FF"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513E0A77"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54244A2D"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0F3E7D1D"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6B527010"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54A20E4C" w14:textId="77777777" w:rsidR="00B00C6D" w:rsidRPr="008D04A2" w:rsidRDefault="00B00C6D" w:rsidP="00B00C6D">
      <w:pPr>
        <w:spacing w:after="0" w:line="240" w:lineRule="auto"/>
        <w:rPr>
          <w:rFonts w:ascii="Baskerville Old Face" w:hAnsi="Baskerville Old Face" w:cs="Arial"/>
          <w:sz w:val="20"/>
          <w:szCs w:val="20"/>
        </w:rPr>
      </w:pPr>
    </w:p>
    <w:p w14:paraId="680B5672" w14:textId="77777777" w:rsidR="00B00C6D" w:rsidRPr="00F16AA7" w:rsidRDefault="008D04A2" w:rsidP="00B00C6D">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In </w:t>
      </w:r>
      <w:proofErr w:type="spellStart"/>
      <w:r>
        <w:rPr>
          <w:rFonts w:ascii="Baskerville Old Face" w:hAnsi="Baskerville Old Face" w:cs="Arial"/>
          <w:sz w:val="20"/>
          <w:szCs w:val="20"/>
        </w:rPr>
        <w:t>TracD</w:t>
      </w:r>
      <w:r w:rsidR="00B00C6D" w:rsidRPr="008D04A2">
        <w:rPr>
          <w:rFonts w:ascii="Baskerville Old Face" w:hAnsi="Baskerville Old Face" w:cs="Arial"/>
          <w:sz w:val="20"/>
          <w:szCs w:val="20"/>
        </w:rPr>
        <w:t>at</w:t>
      </w:r>
      <w:proofErr w:type="spellEnd"/>
      <w:r w:rsidR="00B00C6D" w:rsidRPr="008D04A2">
        <w:rPr>
          <w:rFonts w:ascii="Baskerville Old Face" w:hAnsi="Baskerville Old Face" w:cs="Arial"/>
          <w:sz w:val="20"/>
          <w:szCs w:val="20"/>
        </w:rPr>
        <w:t>. Limit narrative to 100 words; bullet points encouraged</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5490"/>
        <w:gridCol w:w="5472"/>
        <w:gridCol w:w="378"/>
      </w:tblGrid>
      <w:tr w:rsidR="003353E7" w:rsidRPr="00304656" w14:paraId="42B8A4A8" w14:textId="77777777" w:rsidTr="00554178">
        <w:trPr>
          <w:gridAfter w:val="1"/>
          <w:wAfter w:w="378" w:type="dxa"/>
          <w:trHeight w:val="1025"/>
        </w:trPr>
        <w:tc>
          <w:tcPr>
            <w:tcW w:w="630" w:type="dxa"/>
          </w:tcPr>
          <w:p w14:paraId="16002F47"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430" w:type="dxa"/>
            <w:shd w:val="clear" w:color="auto" w:fill="auto"/>
          </w:tcPr>
          <w:p w14:paraId="202284CC"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5490" w:type="dxa"/>
            <w:shd w:val="clear" w:color="auto" w:fill="auto"/>
          </w:tcPr>
          <w:p w14:paraId="674D3CF4"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19285B59"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spellStart"/>
            <w:r>
              <w:rPr>
                <w:rFonts w:ascii="Baskerville Old Face" w:hAnsi="Baskerville Old Face" w:cs="Arial"/>
                <w:b/>
                <w:kern w:val="16"/>
                <w:sz w:val="20"/>
                <w:szCs w:val="20"/>
              </w:rPr>
              <w:t>Trac</w:t>
            </w:r>
            <w:r w:rsidR="00412725" w:rsidRPr="00304656">
              <w:rPr>
                <w:rFonts w:ascii="Baskerville Old Face" w:hAnsi="Baskerville Old Face" w:cs="Arial"/>
                <w:b/>
                <w:kern w:val="16"/>
                <w:sz w:val="20"/>
                <w:szCs w:val="20"/>
              </w:rPr>
              <w:t>Dat</w:t>
            </w:r>
            <w:proofErr w:type="spellEnd"/>
            <w:r w:rsidR="00412725" w:rsidRPr="00304656">
              <w:rPr>
                <w:rFonts w:ascii="Baskerville Old Face" w:hAnsi="Baskerville Old Face" w:cs="Arial"/>
                <w:b/>
                <w:kern w:val="16"/>
                <w:sz w:val="20"/>
                <w:szCs w:val="20"/>
              </w:rPr>
              <w:t xml:space="preserve"> Help button will reveal</w:t>
            </w:r>
            <w:r w:rsidR="00412725">
              <w:rPr>
                <w:rFonts w:ascii="Baskerville Old Face" w:hAnsi="Baskerville Old Face" w:cs="Arial"/>
                <w:b/>
                <w:kern w:val="16"/>
                <w:sz w:val="20"/>
                <w:szCs w:val="20"/>
              </w:rPr>
              <w:t xml:space="preserve"> the same cues (sorry no hyperlinks)</w:t>
            </w:r>
          </w:p>
        </w:tc>
        <w:tc>
          <w:tcPr>
            <w:tcW w:w="5472" w:type="dxa"/>
          </w:tcPr>
          <w:p w14:paraId="3C451EBA"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05ACF0AB" w14:textId="77777777" w:rsidTr="00554178">
        <w:tc>
          <w:tcPr>
            <w:tcW w:w="630" w:type="dxa"/>
          </w:tcPr>
          <w:p w14:paraId="409187C4"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430" w:type="dxa"/>
            <w:shd w:val="clear" w:color="auto" w:fill="auto"/>
          </w:tcPr>
          <w:p w14:paraId="2A122FAA" w14:textId="77777777"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5490" w:type="dxa"/>
            <w:shd w:val="clear" w:color="auto" w:fill="auto"/>
          </w:tcPr>
          <w:p w14:paraId="16BB4ED9" w14:textId="77777777" w:rsidR="00D75934" w:rsidRPr="00304656" w:rsidRDefault="00D75934" w:rsidP="00300FF7">
            <w:pPr>
              <w:spacing w:after="0" w:line="240" w:lineRule="auto"/>
              <w:jc w:val="both"/>
              <w:rPr>
                <w:rFonts w:ascii="Baskerville Old Face" w:hAnsi="Baskerville Old Face" w:cs="Arial"/>
                <w:sz w:val="20"/>
                <w:szCs w:val="20"/>
              </w:rPr>
            </w:pPr>
          </w:p>
        </w:tc>
        <w:tc>
          <w:tcPr>
            <w:tcW w:w="5850" w:type="dxa"/>
            <w:gridSpan w:val="2"/>
          </w:tcPr>
          <w:p w14:paraId="2ACC9640"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5F9FD4CF" w14:textId="77777777" w:rsidTr="00554178">
        <w:tc>
          <w:tcPr>
            <w:tcW w:w="630" w:type="dxa"/>
          </w:tcPr>
          <w:p w14:paraId="5699744F" w14:textId="77777777" w:rsidR="00412725" w:rsidRPr="003353E7" w:rsidRDefault="00412725" w:rsidP="006576AB">
            <w:pPr>
              <w:spacing w:after="0" w:line="240" w:lineRule="auto"/>
              <w:jc w:val="both"/>
              <w:rPr>
                <w:rFonts w:ascii="Baskerville Old Face" w:hAnsi="Baskerville Old Face" w:cs="Arial"/>
                <w:sz w:val="18"/>
                <w:szCs w:val="18"/>
              </w:rPr>
            </w:pPr>
          </w:p>
        </w:tc>
        <w:tc>
          <w:tcPr>
            <w:tcW w:w="2430" w:type="dxa"/>
            <w:shd w:val="clear" w:color="auto" w:fill="auto"/>
          </w:tcPr>
          <w:p w14:paraId="580FF0A3"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768F734E"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5490" w:type="dxa"/>
            <w:shd w:val="clear" w:color="auto" w:fill="auto"/>
          </w:tcPr>
          <w:p w14:paraId="78476C39"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5850" w:type="dxa"/>
            <w:gridSpan w:val="2"/>
          </w:tcPr>
          <w:p w14:paraId="670FAE55" w14:textId="77777777" w:rsidR="00412725" w:rsidRPr="00304656" w:rsidRDefault="009D0CD3"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Child Development &amp; Education</w:t>
            </w:r>
          </w:p>
        </w:tc>
      </w:tr>
      <w:tr w:rsidR="003353E7" w:rsidRPr="00304656" w14:paraId="26D7D53F" w14:textId="77777777" w:rsidTr="00554178">
        <w:trPr>
          <w:trHeight w:val="548"/>
        </w:trPr>
        <w:tc>
          <w:tcPr>
            <w:tcW w:w="630" w:type="dxa"/>
          </w:tcPr>
          <w:p w14:paraId="11B3F28D" w14:textId="77777777" w:rsidR="00412725" w:rsidRPr="003353E7" w:rsidRDefault="00412725" w:rsidP="00300FF7">
            <w:pPr>
              <w:spacing w:after="0" w:line="240" w:lineRule="auto"/>
              <w:rPr>
                <w:rFonts w:ascii="Baskerville Old Face" w:hAnsi="Baskerville Old Face" w:cs="Arial"/>
                <w:sz w:val="18"/>
                <w:szCs w:val="18"/>
              </w:rPr>
            </w:pPr>
          </w:p>
        </w:tc>
        <w:tc>
          <w:tcPr>
            <w:tcW w:w="2430" w:type="dxa"/>
            <w:shd w:val="clear" w:color="auto" w:fill="auto"/>
          </w:tcPr>
          <w:p w14:paraId="3F6CCD89"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5490" w:type="dxa"/>
            <w:shd w:val="clear" w:color="auto" w:fill="auto"/>
          </w:tcPr>
          <w:p w14:paraId="4C15D118"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1"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5850" w:type="dxa"/>
            <w:gridSpan w:val="2"/>
          </w:tcPr>
          <w:p w14:paraId="7C0354C4" w14:textId="77777777" w:rsidR="00412725" w:rsidRPr="003C4604" w:rsidRDefault="009D0CD3" w:rsidP="00300FF7">
            <w:pPr>
              <w:spacing w:after="0" w:line="240" w:lineRule="auto"/>
              <w:jc w:val="both"/>
              <w:rPr>
                <w:rFonts w:ascii="Baskerville Old Face" w:hAnsi="Baskerville Old Face" w:cs="Arial"/>
                <w:sz w:val="20"/>
                <w:szCs w:val="20"/>
                <w:highlight w:val="yellow"/>
              </w:rPr>
            </w:pPr>
            <w:r w:rsidRPr="009D0CD3">
              <w:rPr>
                <w:rFonts w:ascii="Baskerville Old Face" w:hAnsi="Baskerville Old Face" w:cs="Arial"/>
                <w:sz w:val="20"/>
                <w:szCs w:val="20"/>
              </w:rPr>
              <w:t>The mission of the Child Development and Education Department is to prepare a diverse student population including Child Development majors and students from other majors and departments for transfer within the Behavioral and Social Sciences.  The department also provides comprehensive educational opportunities to help students meet professional growth and workforce requirements.</w:t>
            </w:r>
          </w:p>
        </w:tc>
      </w:tr>
      <w:tr w:rsidR="003353E7" w:rsidRPr="00304656" w14:paraId="70AC313E" w14:textId="77777777" w:rsidTr="00554178">
        <w:trPr>
          <w:trHeight w:val="620"/>
        </w:trPr>
        <w:tc>
          <w:tcPr>
            <w:tcW w:w="630" w:type="dxa"/>
          </w:tcPr>
          <w:p w14:paraId="411C970C"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I.A.1</w:t>
            </w:r>
          </w:p>
        </w:tc>
        <w:tc>
          <w:tcPr>
            <w:tcW w:w="2430" w:type="dxa"/>
            <w:shd w:val="clear" w:color="auto" w:fill="auto"/>
          </w:tcPr>
          <w:p w14:paraId="00DB73F1"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5490" w:type="dxa"/>
            <w:shd w:val="clear" w:color="auto" w:fill="auto"/>
          </w:tcPr>
          <w:p w14:paraId="7DFB8A16"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5850" w:type="dxa"/>
            <w:gridSpan w:val="2"/>
          </w:tcPr>
          <w:p w14:paraId="35ED6E46" w14:textId="77777777" w:rsidR="00412725" w:rsidRPr="00304656" w:rsidRDefault="009D0CD3"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Career/Technical</w:t>
            </w:r>
          </w:p>
        </w:tc>
      </w:tr>
      <w:tr w:rsidR="003353E7" w:rsidRPr="00304656" w14:paraId="7A1E6ADF" w14:textId="77777777" w:rsidTr="00554178">
        <w:trPr>
          <w:trHeight w:val="629"/>
        </w:trPr>
        <w:tc>
          <w:tcPr>
            <w:tcW w:w="630" w:type="dxa"/>
          </w:tcPr>
          <w:p w14:paraId="18EA121C" w14:textId="77777777"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I.A.2</w:t>
            </w:r>
          </w:p>
        </w:tc>
        <w:tc>
          <w:tcPr>
            <w:tcW w:w="2430" w:type="dxa"/>
            <w:shd w:val="clear" w:color="auto" w:fill="auto"/>
          </w:tcPr>
          <w:p w14:paraId="66C575F1"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Choose a 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5490" w:type="dxa"/>
            <w:shd w:val="clear" w:color="auto" w:fill="auto"/>
          </w:tcPr>
          <w:p w14:paraId="404A7A1D"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Skills,</w:t>
            </w:r>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5850" w:type="dxa"/>
            <w:gridSpan w:val="2"/>
          </w:tcPr>
          <w:p w14:paraId="043B8308" w14:textId="77777777" w:rsidR="00412725" w:rsidRPr="00304656" w:rsidRDefault="009D0CD3"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r>
      <w:tr w:rsidR="003353E7" w:rsidRPr="00304656" w14:paraId="0D08F6B8" w14:textId="77777777" w:rsidTr="00554178">
        <w:tc>
          <w:tcPr>
            <w:tcW w:w="630" w:type="dxa"/>
          </w:tcPr>
          <w:p w14:paraId="7BF6EA37"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430" w:type="dxa"/>
            <w:shd w:val="clear" w:color="auto" w:fill="auto"/>
          </w:tcPr>
          <w:p w14:paraId="4A842DE6"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5490" w:type="dxa"/>
            <w:shd w:val="clear" w:color="auto" w:fill="auto"/>
          </w:tcPr>
          <w:p w14:paraId="4BE1BC60"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14:paraId="2E049754" w14:textId="77777777" w:rsidR="00412725" w:rsidRDefault="001441AA" w:rsidP="00300FF7">
            <w:pPr>
              <w:spacing w:after="0" w:line="240" w:lineRule="auto"/>
              <w:rPr>
                <w:rFonts w:eastAsia="Times New Roman"/>
                <w:sz w:val="18"/>
                <w:szCs w:val="18"/>
              </w:rPr>
            </w:pPr>
            <w:hyperlink r:id="rId12"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012E2CF0"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5850" w:type="dxa"/>
            <w:gridSpan w:val="2"/>
          </w:tcPr>
          <w:p w14:paraId="637EA83C" w14:textId="77777777" w:rsidR="00412725" w:rsidRPr="00304656" w:rsidRDefault="009D0CD3"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16</w:t>
            </w:r>
          </w:p>
        </w:tc>
      </w:tr>
      <w:tr w:rsidR="003353E7" w:rsidRPr="00304656" w14:paraId="15297B6D" w14:textId="77777777" w:rsidTr="00554178">
        <w:trPr>
          <w:trHeight w:val="917"/>
        </w:trPr>
        <w:tc>
          <w:tcPr>
            <w:tcW w:w="630" w:type="dxa"/>
          </w:tcPr>
          <w:p w14:paraId="2BEDA585"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430" w:type="dxa"/>
            <w:shd w:val="clear" w:color="auto" w:fill="auto"/>
          </w:tcPr>
          <w:p w14:paraId="56F3AD64"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5490" w:type="dxa"/>
            <w:shd w:val="clear" w:color="auto" w:fill="auto"/>
          </w:tcPr>
          <w:p w14:paraId="5D4FB981"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3"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568C8472"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5850" w:type="dxa"/>
            <w:gridSpan w:val="2"/>
          </w:tcPr>
          <w:p w14:paraId="67C1E98C" w14:textId="77777777" w:rsidR="00412725" w:rsidRPr="00304656" w:rsidRDefault="009D0CD3"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10</w:t>
            </w:r>
          </w:p>
        </w:tc>
      </w:tr>
      <w:tr w:rsidR="003353E7" w:rsidRPr="00304656" w14:paraId="25CDEF53" w14:textId="77777777" w:rsidTr="00554178">
        <w:trPr>
          <w:trHeight w:val="827"/>
        </w:trPr>
        <w:tc>
          <w:tcPr>
            <w:tcW w:w="630" w:type="dxa"/>
          </w:tcPr>
          <w:p w14:paraId="7370B6B9"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430" w:type="dxa"/>
            <w:shd w:val="clear" w:color="auto" w:fill="auto"/>
          </w:tcPr>
          <w:p w14:paraId="461EC4E7"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5490" w:type="dxa"/>
            <w:shd w:val="clear" w:color="auto" w:fill="auto"/>
          </w:tcPr>
          <w:p w14:paraId="2574A8C3"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4" w:history="1">
              <w:r w:rsidR="006666A9" w:rsidRPr="00580D27">
                <w:rPr>
                  <w:rStyle w:val="Hyperlink"/>
                  <w:rFonts w:eastAsia="Times New Roman"/>
                  <w:sz w:val="18"/>
                  <w:szCs w:val="18"/>
                </w:rPr>
                <w:t>http://deanza.fhda.edu/ir/AwardsbyDivision.html</w:t>
              </w:r>
            </w:hyperlink>
          </w:p>
          <w:p w14:paraId="077B0853" w14:textId="77777777" w:rsidR="00412725" w:rsidRPr="00167AF5" w:rsidRDefault="00412725" w:rsidP="00300FF7">
            <w:pPr>
              <w:spacing w:after="0" w:line="240" w:lineRule="auto"/>
              <w:rPr>
                <w:rFonts w:ascii="Baskerville Old Face" w:eastAsia="Times New Roman" w:hAnsi="Baskerville Old Face"/>
                <w:sz w:val="20"/>
                <w:szCs w:val="20"/>
              </w:rPr>
            </w:pPr>
          </w:p>
          <w:p w14:paraId="15FB1692"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5850" w:type="dxa"/>
            <w:gridSpan w:val="2"/>
          </w:tcPr>
          <w:p w14:paraId="5C9D9E47" w14:textId="77777777" w:rsidR="00412725" w:rsidRPr="00304656" w:rsidRDefault="009D0CD3"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3</w:t>
            </w:r>
          </w:p>
        </w:tc>
      </w:tr>
      <w:tr w:rsidR="003353E7" w:rsidRPr="00304656" w14:paraId="7DA037B2" w14:textId="77777777" w:rsidTr="00554178">
        <w:trPr>
          <w:trHeight w:val="827"/>
        </w:trPr>
        <w:tc>
          <w:tcPr>
            <w:tcW w:w="630" w:type="dxa"/>
          </w:tcPr>
          <w:p w14:paraId="6862FB59"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430" w:type="dxa"/>
            <w:shd w:val="clear" w:color="auto" w:fill="auto"/>
          </w:tcPr>
          <w:p w14:paraId="38516803"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5490" w:type="dxa"/>
            <w:shd w:val="clear" w:color="auto" w:fill="auto"/>
          </w:tcPr>
          <w:p w14:paraId="26101D66"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w:t>
            </w:r>
            <w:proofErr w:type="gramStart"/>
            <w:r w:rsidRPr="00304656">
              <w:rPr>
                <w:rFonts w:ascii="Baskerville Old Face" w:eastAsia="Times New Roman" w:hAnsi="Baskerville Old Face"/>
                <w:sz w:val="20"/>
                <w:szCs w:val="20"/>
              </w:rPr>
              <w:t xml:space="preserve">of </w:t>
            </w:r>
            <w:r w:rsidR="006666A9">
              <w:rPr>
                <w:rFonts w:ascii="Baskerville Old Face" w:eastAsia="Times New Roman" w:hAnsi="Baskerville Old Face"/>
                <w:sz w:val="20"/>
                <w:szCs w:val="20"/>
              </w:rPr>
              <w:t xml:space="preserve"> Associate</w:t>
            </w:r>
            <w:proofErr w:type="gramEnd"/>
            <w:r w:rsidR="006666A9">
              <w:rPr>
                <w:rFonts w:ascii="Baskerville Old Face" w:eastAsia="Times New Roman" w:hAnsi="Baskerville Old Face"/>
                <w:sz w:val="20"/>
                <w:szCs w:val="20"/>
              </w:rPr>
              <w:t xml:space="preserv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5"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53449185" w14:textId="77777777" w:rsidR="006666A9" w:rsidRPr="00851D83" w:rsidRDefault="006666A9" w:rsidP="00300FF7">
            <w:pPr>
              <w:spacing w:after="0" w:line="240" w:lineRule="auto"/>
              <w:rPr>
                <w:rFonts w:eastAsia="Times New Roman"/>
                <w:sz w:val="18"/>
                <w:szCs w:val="18"/>
              </w:rPr>
            </w:pPr>
          </w:p>
          <w:p w14:paraId="088F6F64"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5850" w:type="dxa"/>
            <w:gridSpan w:val="2"/>
          </w:tcPr>
          <w:p w14:paraId="01B0FB2A" w14:textId="77777777" w:rsidR="00412725" w:rsidRPr="00304656" w:rsidRDefault="009D0CD3"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20</w:t>
            </w:r>
          </w:p>
        </w:tc>
      </w:tr>
      <w:tr w:rsidR="003353E7" w:rsidRPr="00304656" w14:paraId="2E57AA37" w14:textId="77777777" w:rsidTr="00554178">
        <w:tc>
          <w:tcPr>
            <w:tcW w:w="630" w:type="dxa"/>
          </w:tcPr>
          <w:p w14:paraId="0685A5C6"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430" w:type="dxa"/>
            <w:shd w:val="clear" w:color="auto" w:fill="auto"/>
          </w:tcPr>
          <w:p w14:paraId="50355BF2"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5490" w:type="dxa"/>
            <w:shd w:val="clear" w:color="auto" w:fill="auto"/>
          </w:tcPr>
          <w:p w14:paraId="2A15238A"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hyperlink r:id="rId16" w:history="1">
              <w:r w:rsidR="00FA37E6" w:rsidRPr="009E22C4">
                <w:rPr>
                  <w:rStyle w:val="Hyperlink"/>
                  <w:rFonts w:ascii="Baskerville Old Face" w:hAnsi="Baskerville Old Face" w:cs="Arial"/>
                  <w:sz w:val="20"/>
                  <w:szCs w:val="20"/>
                </w:rPr>
                <w:t>https://www.deanza.edu/workforceed/ged/</w:t>
              </w:r>
            </w:hyperlink>
            <w:r w:rsidR="00FA37E6">
              <w:rPr>
                <w:rFonts w:ascii="Baskerville Old Face" w:hAnsi="Baskerville Old Face" w:cs="Arial"/>
                <w:sz w:val="20"/>
                <w:szCs w:val="20"/>
              </w:rPr>
              <w:t xml:space="preserve"> </w:t>
            </w:r>
            <w:r w:rsidR="00C80CC4" w:rsidRPr="008C78FE">
              <w:rPr>
                <w:rFonts w:ascii="Baskerville Old Face" w:hAnsi="Baskerville Old Face" w:cs="Arial"/>
                <w:sz w:val="20"/>
                <w:szCs w:val="20"/>
              </w:rPr>
              <w:t xml:space="preserve">  </w:t>
            </w:r>
          </w:p>
          <w:p w14:paraId="080129B2"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5850" w:type="dxa"/>
            <w:gridSpan w:val="2"/>
          </w:tcPr>
          <w:p w14:paraId="2FA94CDC" w14:textId="41AEA5D2"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 xml:space="preserve">The California EDD predicts for the period 2008-2018 the number of openings for preschool teachers to increase by over 8% and preschool and elementary special education teachers to increase by nearly 20%. </w:t>
            </w:r>
            <w:hyperlink r:id="rId17" w:history="1">
              <w:r w:rsidR="009643F7" w:rsidRPr="001C3783">
                <w:rPr>
                  <w:rStyle w:val="Hyperlink"/>
                  <w:rFonts w:ascii="Baskerville Old Face" w:hAnsi="Baskerville Old Face" w:cs="Arial"/>
                  <w:sz w:val="20"/>
                  <w:szCs w:val="20"/>
                </w:rPr>
                <w:t>http://www.labormarketinfo.edd.ca.gov/occguides/Search.aspx</w:t>
              </w:r>
            </w:hyperlink>
            <w:r w:rsidR="009643F7">
              <w:rPr>
                <w:rFonts w:ascii="Baskerville Old Face" w:hAnsi="Baskerville Old Face" w:cs="Arial"/>
                <w:sz w:val="20"/>
                <w:szCs w:val="20"/>
              </w:rPr>
              <w:t>.</w:t>
            </w:r>
          </w:p>
          <w:p w14:paraId="0CF65A6F" w14:textId="77777777"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Preschool Teachers (SOC 25-2011)</w:t>
            </w:r>
          </w:p>
          <w:p w14:paraId="61F804E0" w14:textId="77777777"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Special Education Teachers - Preschool, Kindergarten, and Elem. (SOC 25-2041)</w:t>
            </w:r>
          </w:p>
          <w:p w14:paraId="02DFFA31" w14:textId="77777777"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Education Administrators - Preschool and Child Care Center (SOC 11-9031)</w:t>
            </w:r>
          </w:p>
          <w:p w14:paraId="658DE418" w14:textId="77777777"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The Child Development &amp; Education A.A. Degree program is accredited by the National Association for the Education of Young Children (NAEYC). The NAEYC can be contacted at the following phone number:  (202) 232-8777 and website http://www.naeyc.org/content/about-naeyc</w:t>
            </w:r>
          </w:p>
          <w:p w14:paraId="0F7452B4" w14:textId="77777777" w:rsidR="00C5319E" w:rsidRPr="00C5319E" w:rsidRDefault="00C5319E" w:rsidP="00C5319E">
            <w:pPr>
              <w:spacing w:after="0" w:line="240" w:lineRule="auto"/>
              <w:rPr>
                <w:rFonts w:ascii="Baskerville Old Face" w:hAnsi="Baskerville Old Face" w:cs="Arial"/>
                <w:sz w:val="20"/>
                <w:szCs w:val="20"/>
              </w:rPr>
            </w:pPr>
            <w:r w:rsidRPr="00C5319E">
              <w:rPr>
                <w:rFonts w:ascii="Baskerville Old Face" w:hAnsi="Baskerville Old Face" w:cs="Arial"/>
                <w:sz w:val="20"/>
                <w:szCs w:val="20"/>
              </w:rPr>
              <w:t>Job Placement Rates:</w:t>
            </w:r>
          </w:p>
          <w:p w14:paraId="4ECF6705"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One area the department is paying particular attention is job placement.  The Workforce Education Office, with the Career Education Coordinator, has been working with the department to offer employment/job search services.  Some of the activities that have been conducted are:  Job fairs and seminars or workshop to assist students in the job search and hiring process, and dedicated faculty advising hours posted quarterly on the CDE website.  The job placement data for Child Development reveals a declining trend in job placement in 2014-15. Department metrics have been established to help us focus on strategies to improve job placement rates.   The metrics include an achievable goal of 65% and-and aspirational goal of 67%; the current standard rate is 58%.   Collaborating with the Workforce Education Office is critical to improving job placement. </w:t>
            </w:r>
          </w:p>
          <w:p w14:paraId="05B00795"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The department has also determined that Counseling services and a Faculty Advising program are an essential component to increasing our job placement rates as well as our general advising services.  Our advising services focus on getting students to complete </w:t>
            </w:r>
            <w:r w:rsidRPr="009643F7">
              <w:rPr>
                <w:rFonts w:ascii="Baskerville Old Face" w:hAnsi="Baskerville Old Face" w:cs="Arial"/>
                <w:sz w:val="20"/>
                <w:szCs w:val="20"/>
              </w:rPr>
              <w:lastRenderedPageBreak/>
              <w:t xml:space="preserve">certificates/degrees and support to apply for the State Child Development Permits required to work in publicly funded programs. Advising services also link students to supports needed. </w:t>
            </w:r>
          </w:p>
          <w:p w14:paraId="2B2B11D4" w14:textId="4D1F8DA9" w:rsidR="00412725"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With the Perkins Grant in 16-17, we will be developing a CDE Faculty Advisor program and offer faculty training to: a) provide information regarding CDE programs, career opportunities, course selection, and job opportunities (in coordination with the campus Career Development Coordinator); b) referral of students to appropriate campus services, linking students to services; c) coordinate with the Counseling Department for essential services; and d) assist CDE students in applying for the child development permit (application completion, review, review of transcripts, and other identified tasks).</w:t>
            </w:r>
          </w:p>
        </w:tc>
      </w:tr>
      <w:tr w:rsidR="003353E7" w:rsidRPr="00304656" w14:paraId="57D1DAF0" w14:textId="77777777" w:rsidTr="00554178">
        <w:tc>
          <w:tcPr>
            <w:tcW w:w="630" w:type="dxa"/>
          </w:tcPr>
          <w:p w14:paraId="7429BC4B"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lastRenderedPageBreak/>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430" w:type="dxa"/>
            <w:shd w:val="clear" w:color="auto" w:fill="auto"/>
          </w:tcPr>
          <w:p w14:paraId="002991EB"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55CFA3D6"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5490" w:type="dxa"/>
            <w:shd w:val="clear" w:color="auto" w:fill="auto"/>
          </w:tcPr>
          <w:p w14:paraId="19CD1CD1"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5850" w:type="dxa"/>
            <w:gridSpan w:val="2"/>
          </w:tcPr>
          <w:p w14:paraId="10F570AE"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This year's Advisory Committee discussed current trends and issues focused on:</w:t>
            </w:r>
          </w:p>
          <w:p w14:paraId="32F07EB5"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More involvement of the Child Development department in the community to recognize and address community needs.</w:t>
            </w:r>
          </w:p>
          <w:p w14:paraId="4F39A1C5"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 Concerns about students not qualified for higher (lack of experience, don’t have appropriate courses with the required # of units to work with school age and special needs children). </w:t>
            </w:r>
          </w:p>
          <w:p w14:paraId="70FFEF5C"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 Child Development courses need to increase the number of units for students to meet State requirements. </w:t>
            </w:r>
          </w:p>
          <w:p w14:paraId="6DCFCBFF" w14:textId="258E92BC" w:rsidR="00412725"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Employers opportunities to advertise job openings and participation in campus job fairs.</w:t>
            </w:r>
          </w:p>
        </w:tc>
      </w:tr>
      <w:tr w:rsidR="003353E7" w:rsidRPr="00304656" w14:paraId="49AC42CB" w14:textId="77777777" w:rsidTr="00554178">
        <w:tc>
          <w:tcPr>
            <w:tcW w:w="630" w:type="dxa"/>
          </w:tcPr>
          <w:p w14:paraId="28C91935"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430" w:type="dxa"/>
            <w:shd w:val="clear" w:color="auto" w:fill="auto"/>
          </w:tcPr>
          <w:p w14:paraId="45D8CEEF"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29878802" w14:textId="77777777" w:rsidR="00412725" w:rsidRPr="00167AF5" w:rsidRDefault="00412725" w:rsidP="00300FF7">
            <w:pPr>
              <w:spacing w:after="0" w:line="240" w:lineRule="auto"/>
              <w:rPr>
                <w:rFonts w:ascii="Baskerville Old Face" w:hAnsi="Baskerville Old Face" w:cs="Arial"/>
                <w:sz w:val="20"/>
                <w:szCs w:val="20"/>
              </w:rPr>
            </w:pPr>
          </w:p>
        </w:tc>
        <w:tc>
          <w:tcPr>
            <w:tcW w:w="5490" w:type="dxa"/>
            <w:shd w:val="clear" w:color="auto" w:fill="auto"/>
          </w:tcPr>
          <w:p w14:paraId="4F797EC1"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5850" w:type="dxa"/>
            <w:gridSpan w:val="2"/>
          </w:tcPr>
          <w:p w14:paraId="03009DA4" w14:textId="77777777" w:rsidR="00412725" w:rsidRPr="007D394C" w:rsidRDefault="0092298D"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r>
      <w:tr w:rsidR="003353E7" w:rsidRPr="00304656" w14:paraId="6846AFAA" w14:textId="77777777" w:rsidTr="00554178">
        <w:trPr>
          <w:trHeight w:val="953"/>
        </w:trPr>
        <w:tc>
          <w:tcPr>
            <w:tcW w:w="630" w:type="dxa"/>
          </w:tcPr>
          <w:p w14:paraId="708B31A6"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430" w:type="dxa"/>
            <w:shd w:val="clear" w:color="auto" w:fill="auto"/>
          </w:tcPr>
          <w:p w14:paraId="26FC9E39"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5490" w:type="dxa"/>
            <w:shd w:val="clear" w:color="auto" w:fill="auto"/>
          </w:tcPr>
          <w:p w14:paraId="444EC05B"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5850" w:type="dxa"/>
            <w:gridSpan w:val="2"/>
          </w:tcPr>
          <w:p w14:paraId="1C36401F" w14:textId="77777777" w:rsidR="00412725" w:rsidRPr="007D394C" w:rsidRDefault="0092298D"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r>
      <w:tr w:rsidR="003353E7" w:rsidRPr="00304656" w14:paraId="04DA8B3E" w14:textId="77777777" w:rsidTr="00554178">
        <w:trPr>
          <w:trHeight w:val="953"/>
        </w:trPr>
        <w:tc>
          <w:tcPr>
            <w:tcW w:w="630" w:type="dxa"/>
          </w:tcPr>
          <w:p w14:paraId="7ACDF4C1"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430" w:type="dxa"/>
            <w:shd w:val="clear" w:color="auto" w:fill="auto"/>
          </w:tcPr>
          <w:p w14:paraId="4A3394D0"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5490" w:type="dxa"/>
            <w:shd w:val="clear" w:color="auto" w:fill="auto"/>
          </w:tcPr>
          <w:p w14:paraId="37E0BD6A"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5850" w:type="dxa"/>
            <w:gridSpan w:val="2"/>
          </w:tcPr>
          <w:p w14:paraId="43CF5AC8" w14:textId="77777777" w:rsidR="00412725" w:rsidRPr="00C80C60" w:rsidRDefault="0092298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r>
      <w:tr w:rsidR="003353E7" w:rsidRPr="00CB47F9" w14:paraId="001A966D" w14:textId="77777777" w:rsidTr="00554178">
        <w:tc>
          <w:tcPr>
            <w:tcW w:w="630" w:type="dxa"/>
          </w:tcPr>
          <w:p w14:paraId="4F1C822B"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430" w:type="dxa"/>
            <w:shd w:val="clear" w:color="auto" w:fill="auto"/>
          </w:tcPr>
          <w:p w14:paraId="13BA91C0"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77763C54" w14:textId="77777777" w:rsidR="00412725" w:rsidRPr="00CB47F9" w:rsidRDefault="00412725" w:rsidP="00300FF7">
            <w:pPr>
              <w:spacing w:after="0" w:line="240" w:lineRule="auto"/>
              <w:rPr>
                <w:rFonts w:ascii="Baskerville Old Face" w:hAnsi="Baskerville Old Face" w:cs="Arial"/>
                <w:sz w:val="20"/>
                <w:szCs w:val="20"/>
              </w:rPr>
            </w:pPr>
          </w:p>
        </w:tc>
        <w:tc>
          <w:tcPr>
            <w:tcW w:w="5490" w:type="dxa"/>
            <w:shd w:val="clear" w:color="auto" w:fill="auto"/>
          </w:tcPr>
          <w:p w14:paraId="0DF54A98"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8" w:history="1">
              <w:r w:rsidR="00CF6AB0" w:rsidRPr="00F13454">
                <w:rPr>
                  <w:rStyle w:val="Hyperlink"/>
                  <w:rFonts w:ascii="Baskerville Old Face" w:eastAsia="Times New Roman" w:hAnsi="Baskerville Old Face" w:cs="Arial"/>
                  <w:sz w:val="20"/>
                  <w:szCs w:val="20"/>
                </w:rPr>
                <w:t>http://deanza.fhda.edu/ir/program-review.14-15.html</w:t>
              </w:r>
            </w:hyperlink>
            <w:r w:rsidR="00CF6AB0">
              <w:rPr>
                <w:rFonts w:ascii="Baskerville Old Face" w:eastAsia="Times New Roman" w:hAnsi="Baskerville Old Face" w:cs="Arial"/>
                <w:sz w:val="20"/>
                <w:szCs w:val="20"/>
              </w:rPr>
              <w:t xml:space="preserve"> .</w:t>
            </w:r>
          </w:p>
        </w:tc>
        <w:tc>
          <w:tcPr>
            <w:tcW w:w="5850" w:type="dxa"/>
            <w:gridSpan w:val="2"/>
          </w:tcPr>
          <w:p w14:paraId="163B683C" w14:textId="77777777" w:rsidR="00412725" w:rsidRPr="00CB47F9" w:rsidRDefault="0092298D"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8.4 (full time +part time)</w:t>
            </w:r>
          </w:p>
        </w:tc>
      </w:tr>
      <w:tr w:rsidR="003353E7" w:rsidRPr="00CB47F9" w14:paraId="74D26984" w14:textId="77777777" w:rsidTr="00554178">
        <w:tc>
          <w:tcPr>
            <w:tcW w:w="630" w:type="dxa"/>
          </w:tcPr>
          <w:p w14:paraId="170971CC"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430" w:type="dxa"/>
            <w:shd w:val="clear" w:color="auto" w:fill="auto"/>
          </w:tcPr>
          <w:p w14:paraId="605F5A4D"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45183736" w14:textId="77777777" w:rsidR="00412725" w:rsidRPr="00CB47F9" w:rsidRDefault="00412725" w:rsidP="00300FF7">
            <w:pPr>
              <w:spacing w:after="0" w:line="240" w:lineRule="auto"/>
              <w:rPr>
                <w:rFonts w:ascii="Baskerville Old Face" w:hAnsi="Baskerville Old Face" w:cs="Arial"/>
                <w:sz w:val="20"/>
                <w:szCs w:val="20"/>
              </w:rPr>
            </w:pPr>
          </w:p>
        </w:tc>
        <w:tc>
          <w:tcPr>
            <w:tcW w:w="5490" w:type="dxa"/>
            <w:shd w:val="clear" w:color="auto" w:fill="auto"/>
          </w:tcPr>
          <w:p w14:paraId="4D0AEC9B"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 xml:space="preserve">not </w:t>
            </w:r>
            <w:r w:rsidR="00412725" w:rsidRPr="00CB47F9">
              <w:rPr>
                <w:rFonts w:ascii="Baskerville Old Face" w:eastAsia="Times New Roman" w:hAnsi="Baskerville Old Face" w:cs="Arial"/>
                <w:sz w:val="20"/>
                <w:szCs w:val="20"/>
              </w:rPr>
              <w:lastRenderedPageBreak/>
              <w:t>applicable to your program</w:t>
            </w:r>
          </w:p>
        </w:tc>
        <w:tc>
          <w:tcPr>
            <w:tcW w:w="5850" w:type="dxa"/>
            <w:gridSpan w:val="2"/>
          </w:tcPr>
          <w:p w14:paraId="3723D5EB" w14:textId="7D3A2FB6" w:rsidR="00412725" w:rsidRPr="00CB47F9" w:rsidRDefault="005B2E0B"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lastRenderedPageBreak/>
              <w:t>1</w:t>
            </w:r>
          </w:p>
        </w:tc>
      </w:tr>
      <w:tr w:rsidR="003353E7" w:rsidRPr="00CB47F9" w14:paraId="3714AC57" w14:textId="77777777" w:rsidTr="00554178">
        <w:tc>
          <w:tcPr>
            <w:tcW w:w="630" w:type="dxa"/>
          </w:tcPr>
          <w:p w14:paraId="4726E24A"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lastRenderedPageBreak/>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430" w:type="dxa"/>
            <w:shd w:val="clear" w:color="auto" w:fill="auto"/>
          </w:tcPr>
          <w:p w14:paraId="39C41C1B"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sidR="006666A9">
              <w:rPr>
                <w:rFonts w:ascii="Baskerville Old Face" w:hAnsi="Baskerville Old Face" w:cs="Arial"/>
                <w:sz w:val="20"/>
                <w:szCs w:val="20"/>
              </w:rPr>
              <w:t xml:space="preserve"> Faculty T</w:t>
            </w:r>
            <w:r w:rsidR="00FB3664" w:rsidRPr="00CB47F9">
              <w:rPr>
                <w:rFonts w:ascii="Baskerville Old Face" w:hAnsi="Baskerville Old Face" w:cs="Arial"/>
                <w:sz w:val="20"/>
                <w:szCs w:val="20"/>
              </w:rPr>
              <w:t>eaching</w:t>
            </w:r>
          </w:p>
        </w:tc>
        <w:tc>
          <w:tcPr>
            <w:tcW w:w="5490" w:type="dxa"/>
            <w:shd w:val="clear" w:color="auto" w:fill="auto"/>
          </w:tcPr>
          <w:p w14:paraId="33770EE0"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w:t>
            </w:r>
            <w:proofErr w:type="gramStart"/>
            <w:r w:rsidR="00FB3664" w:rsidRPr="00CB47F9">
              <w:rPr>
                <w:rFonts w:ascii="Baskerville Old Face" w:eastAsia="Times New Roman" w:hAnsi="Baskerville Old Face" w:cs="Arial"/>
                <w:sz w:val="20"/>
                <w:szCs w:val="20"/>
              </w:rPr>
              <w:t xml:space="preserve">of  </w:t>
            </w:r>
            <w:r w:rsidRPr="00CB47F9">
              <w:rPr>
                <w:rFonts w:ascii="Baskerville Old Face" w:eastAsia="Times New Roman" w:hAnsi="Baskerville Old Face" w:cs="Arial"/>
                <w:sz w:val="20"/>
                <w:szCs w:val="20"/>
              </w:rPr>
              <w:t>FT</w:t>
            </w:r>
            <w:proofErr w:type="gramEnd"/>
            <w:r w:rsidRPr="00CB47F9">
              <w:rPr>
                <w:rFonts w:ascii="Baskerville Old Face" w:eastAsia="Times New Roman" w:hAnsi="Baskerville Old Face" w:cs="Arial"/>
                <w:sz w:val="20"/>
                <w:szCs w:val="20"/>
              </w:rPr>
              <w:t xml:space="preserve"> and </w:t>
            </w:r>
            <w:r w:rsidR="00FB3664" w:rsidRPr="00CB47F9">
              <w:rPr>
                <w:rFonts w:ascii="Baskerville Old Face" w:eastAsia="Times New Roman" w:hAnsi="Baskerville Old Face" w:cs="Arial"/>
                <w:sz w:val="20"/>
                <w:szCs w:val="20"/>
              </w:rPr>
              <w:t>PT  faculty teaching in your department?</w:t>
            </w:r>
          </w:p>
          <w:p w14:paraId="798283C2" w14:textId="77777777"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9"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5850" w:type="dxa"/>
            <w:gridSpan w:val="2"/>
          </w:tcPr>
          <w:p w14:paraId="1F05A842" w14:textId="77777777" w:rsidR="00412725" w:rsidRPr="00CB47F9" w:rsidRDefault="0098541F"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 </w:t>
            </w:r>
            <w:r w:rsidR="008F11B0" w:rsidRPr="008F11B0">
              <w:rPr>
                <w:rFonts w:ascii="Baskerville Old Face" w:eastAsia="Times New Roman" w:hAnsi="Baskerville Old Face" w:cs="Arial"/>
                <w:sz w:val="20"/>
                <w:szCs w:val="20"/>
              </w:rPr>
              <w:t>37% FT faculty teaching &amp; 56% PT faculty teaching; the ratio of PT:FT has increased</w:t>
            </w:r>
          </w:p>
        </w:tc>
      </w:tr>
      <w:tr w:rsidR="003353E7" w:rsidRPr="00CB47F9" w14:paraId="7A19B74D" w14:textId="77777777" w:rsidTr="00554178">
        <w:trPr>
          <w:trHeight w:val="833"/>
        </w:trPr>
        <w:tc>
          <w:tcPr>
            <w:tcW w:w="630" w:type="dxa"/>
          </w:tcPr>
          <w:p w14:paraId="2F246092"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430" w:type="dxa"/>
            <w:shd w:val="clear" w:color="auto" w:fill="auto"/>
          </w:tcPr>
          <w:p w14:paraId="21998826"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5490" w:type="dxa"/>
            <w:shd w:val="clear" w:color="auto" w:fill="auto"/>
          </w:tcPr>
          <w:p w14:paraId="1A08DBBF"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5850" w:type="dxa"/>
            <w:gridSpan w:val="2"/>
          </w:tcPr>
          <w:p w14:paraId="60E2DBDE" w14:textId="3B103DB4" w:rsidR="00412725" w:rsidRPr="00CB47F9" w:rsidRDefault="005B2E0B"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N/A</w:t>
            </w:r>
          </w:p>
        </w:tc>
      </w:tr>
      <w:tr w:rsidR="003353E7" w:rsidRPr="00304656" w14:paraId="7A1FEAAC" w14:textId="77777777" w:rsidTr="00554178">
        <w:tc>
          <w:tcPr>
            <w:tcW w:w="630" w:type="dxa"/>
          </w:tcPr>
          <w:p w14:paraId="4799F524"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430" w:type="dxa"/>
            <w:shd w:val="clear" w:color="auto" w:fill="auto"/>
          </w:tcPr>
          <w:p w14:paraId="785E3CC4"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5490" w:type="dxa"/>
            <w:shd w:val="clear" w:color="auto" w:fill="auto"/>
          </w:tcPr>
          <w:p w14:paraId="524E3179"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5850" w:type="dxa"/>
            <w:gridSpan w:val="2"/>
          </w:tcPr>
          <w:p w14:paraId="1CCCDBFB" w14:textId="791BEAD8" w:rsidR="00412725" w:rsidRPr="00CB47F9" w:rsidRDefault="005B2E0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r>
      <w:tr w:rsidR="00D75934" w:rsidRPr="00522854" w14:paraId="5900DBE9" w14:textId="77777777" w:rsidTr="00554178">
        <w:tc>
          <w:tcPr>
            <w:tcW w:w="630" w:type="dxa"/>
          </w:tcPr>
          <w:p w14:paraId="357AB50E"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430" w:type="dxa"/>
            <w:shd w:val="clear" w:color="auto" w:fill="auto"/>
          </w:tcPr>
          <w:p w14:paraId="3F80BB91"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5490" w:type="dxa"/>
            <w:shd w:val="clear" w:color="auto" w:fill="auto"/>
          </w:tcPr>
          <w:p w14:paraId="48A88F94" w14:textId="77777777" w:rsidR="00D75934" w:rsidRPr="00412725" w:rsidRDefault="00D75934" w:rsidP="00300FF7">
            <w:pPr>
              <w:spacing w:after="0" w:line="240" w:lineRule="auto"/>
              <w:rPr>
                <w:rFonts w:ascii="Baskerville Old Face" w:hAnsi="Baskerville Old Face" w:cs="Arial"/>
                <w:sz w:val="20"/>
                <w:szCs w:val="20"/>
              </w:rPr>
            </w:pPr>
          </w:p>
        </w:tc>
        <w:tc>
          <w:tcPr>
            <w:tcW w:w="5850" w:type="dxa"/>
            <w:gridSpan w:val="2"/>
          </w:tcPr>
          <w:p w14:paraId="0598FBCF"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4493C9C8" w14:textId="77777777" w:rsidTr="00554178">
        <w:tc>
          <w:tcPr>
            <w:tcW w:w="630" w:type="dxa"/>
          </w:tcPr>
          <w:p w14:paraId="11015DD4"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430" w:type="dxa"/>
            <w:shd w:val="clear" w:color="auto" w:fill="auto"/>
          </w:tcPr>
          <w:p w14:paraId="7C793BDE"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51FABA25"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5490" w:type="dxa"/>
            <w:shd w:val="clear" w:color="auto" w:fill="auto"/>
          </w:tcPr>
          <w:p w14:paraId="1AC3F915" w14:textId="77777777"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to </w:t>
            </w:r>
            <w:r w:rsidR="008C78FE">
              <w:t xml:space="preserve"> </w:t>
            </w:r>
            <w:r w:rsidR="00D45CAE" w:rsidRPr="00D45CAE">
              <w:rPr>
                <w:rFonts w:ascii="Baskerville Old Face" w:eastAsia="Times New Roman" w:hAnsi="Baskerville Old Face" w:cs="Arial"/>
                <w:sz w:val="20"/>
                <w:szCs w:val="20"/>
              </w:rPr>
              <w:t xml:space="preserve"> </w:t>
            </w:r>
            <w:hyperlink r:id="rId20" w:history="1">
              <w:r w:rsidR="006A22C0" w:rsidRPr="00BF7377">
                <w:rPr>
                  <w:rStyle w:val="Hyperlink"/>
                  <w:rFonts w:ascii="Baskerville Old Face" w:eastAsia="Times New Roman" w:hAnsi="Baskerville Old Face" w:cs="Arial"/>
                  <w:sz w:val="20"/>
                  <w:szCs w:val="20"/>
                </w:rPr>
                <w:t>http://deanza.fhda.edu/ir/program-review.14-15.html</w:t>
              </w:r>
            </w:hyperlink>
            <w:r w:rsidR="006A22C0">
              <w:rPr>
                <w:rFonts w:ascii="Baskerville Old Face" w:eastAsia="Times New Roman" w:hAnsi="Baskerville Old Face" w:cs="Arial"/>
                <w:sz w:val="20"/>
                <w:szCs w:val="20"/>
              </w:rPr>
              <w:t xml:space="preserve"> </w:t>
            </w:r>
          </w:p>
        </w:tc>
        <w:tc>
          <w:tcPr>
            <w:tcW w:w="5850" w:type="dxa"/>
            <w:gridSpan w:val="2"/>
          </w:tcPr>
          <w:p w14:paraId="6B3753B9" w14:textId="6F2F5033" w:rsidR="00BB32B3" w:rsidRPr="00FF39EC" w:rsidRDefault="009643F7" w:rsidP="00300FF7">
            <w:pPr>
              <w:spacing w:after="0" w:line="240" w:lineRule="auto"/>
              <w:rPr>
                <w:rFonts w:ascii="Baskerville Old Face" w:eastAsia="MS Mincho" w:hAnsi="Baskerville Old Face"/>
                <w:sz w:val="20"/>
                <w:szCs w:val="20"/>
                <w:highlight w:val="yellow"/>
              </w:rPr>
            </w:pPr>
            <w:r w:rsidRPr="009643F7">
              <w:rPr>
                <w:rFonts w:ascii="Baskerville Old Face" w:eastAsia="MS Mincho" w:hAnsi="Baskerville Old Face"/>
                <w:sz w:val="20"/>
                <w:szCs w:val="20"/>
              </w:rPr>
              <w:t>The most recent program review data reveals that in 11-12, 12-13 and 13-14, the department has experienced a decline of -3.2%.</w:t>
            </w:r>
          </w:p>
        </w:tc>
      </w:tr>
      <w:tr w:rsidR="003353E7" w:rsidRPr="00304656" w14:paraId="5D11D6C2" w14:textId="77777777" w:rsidTr="00554178">
        <w:trPr>
          <w:trHeight w:val="503"/>
        </w:trPr>
        <w:tc>
          <w:tcPr>
            <w:tcW w:w="630" w:type="dxa"/>
          </w:tcPr>
          <w:p w14:paraId="74B0D4F2" w14:textId="77777777" w:rsidR="00BB32B3" w:rsidRPr="003353E7" w:rsidRDefault="006576AB" w:rsidP="00300FF7">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t>II.B.1</w:t>
            </w:r>
          </w:p>
        </w:tc>
        <w:tc>
          <w:tcPr>
            <w:tcW w:w="2430" w:type="dxa"/>
            <w:shd w:val="clear" w:color="auto" w:fill="auto"/>
          </w:tcPr>
          <w:p w14:paraId="3EE63935"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212D724F" w14:textId="77777777" w:rsidR="00BB32B3" w:rsidRPr="00A74838" w:rsidRDefault="00BB32B3" w:rsidP="00300FF7">
            <w:pPr>
              <w:spacing w:after="0" w:line="240" w:lineRule="auto"/>
              <w:rPr>
                <w:rFonts w:ascii="Baskerville Old Face" w:eastAsia="MS Mincho" w:hAnsi="Baskerville Old Face"/>
                <w:sz w:val="20"/>
                <w:szCs w:val="20"/>
              </w:rPr>
            </w:pPr>
          </w:p>
        </w:tc>
        <w:tc>
          <w:tcPr>
            <w:tcW w:w="5490" w:type="dxa"/>
            <w:shd w:val="clear" w:color="auto" w:fill="auto"/>
          </w:tcPr>
          <w:p w14:paraId="6787022F"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5850" w:type="dxa"/>
            <w:gridSpan w:val="2"/>
          </w:tcPr>
          <w:p w14:paraId="416BBBD6" w14:textId="40130247" w:rsidR="00BB32B3" w:rsidRPr="00304656" w:rsidRDefault="009643F7" w:rsidP="00300F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According to the program review data sheet of 9/2014, the overall success rate for all students averages 80% over a three year period; 80% in 11-12, 76% in 12-13 and 81% in 13-14. For our targeted groups (African-American, Latinos/as &amp; Filipinos/as, the average is 72; 73% in 11-12; 66% in 12-13 and 77% in 13-14. In 13-14, deliberate strategies were implemented to improve success rates.</w:t>
            </w:r>
          </w:p>
        </w:tc>
      </w:tr>
      <w:tr w:rsidR="003353E7" w:rsidRPr="00304656" w14:paraId="323BA38D" w14:textId="77777777" w:rsidTr="00554178">
        <w:tc>
          <w:tcPr>
            <w:tcW w:w="630" w:type="dxa"/>
          </w:tcPr>
          <w:p w14:paraId="1068BE66"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w:t>
            </w:r>
            <w:r w:rsidR="006576AB">
              <w:rPr>
                <w:rFonts w:ascii="Baskerville Old Face" w:eastAsia="MS Mincho" w:hAnsi="Baskerville Old Face"/>
                <w:sz w:val="18"/>
                <w:szCs w:val="18"/>
              </w:rPr>
              <w:t>2</w:t>
            </w:r>
          </w:p>
        </w:tc>
        <w:tc>
          <w:tcPr>
            <w:tcW w:w="2430" w:type="dxa"/>
            <w:shd w:val="clear" w:color="auto" w:fill="auto"/>
          </w:tcPr>
          <w:p w14:paraId="1D5D1471"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16E5EE2C" w14:textId="77777777" w:rsidR="00BB32B3" w:rsidRPr="00A74838" w:rsidRDefault="00BB32B3" w:rsidP="00300FF7">
            <w:pPr>
              <w:spacing w:after="0" w:line="240" w:lineRule="auto"/>
              <w:rPr>
                <w:rFonts w:ascii="Baskerville Old Face" w:eastAsia="MS Mincho" w:hAnsi="Baskerville Old Face"/>
                <w:sz w:val="20"/>
                <w:szCs w:val="20"/>
              </w:rPr>
            </w:pPr>
          </w:p>
        </w:tc>
        <w:tc>
          <w:tcPr>
            <w:tcW w:w="5490" w:type="dxa"/>
            <w:shd w:val="clear" w:color="auto" w:fill="auto"/>
          </w:tcPr>
          <w:p w14:paraId="0DEECD87"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21"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1D4F68B8"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5850" w:type="dxa"/>
            <w:gridSpan w:val="2"/>
          </w:tcPr>
          <w:p w14:paraId="0A7128EC" w14:textId="77777777" w:rsidR="00BB32B3" w:rsidRPr="00304656" w:rsidRDefault="009B5CC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r>
      <w:tr w:rsidR="003353E7" w:rsidRPr="00304656" w14:paraId="7A6153B4" w14:textId="77777777" w:rsidTr="00554178">
        <w:tc>
          <w:tcPr>
            <w:tcW w:w="630" w:type="dxa"/>
          </w:tcPr>
          <w:p w14:paraId="34FE2C71"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p>
        </w:tc>
        <w:tc>
          <w:tcPr>
            <w:tcW w:w="2430" w:type="dxa"/>
            <w:shd w:val="clear" w:color="auto" w:fill="auto"/>
          </w:tcPr>
          <w:p w14:paraId="15FBCB30"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77AEA5A2" w14:textId="77777777" w:rsidR="007D3C1C" w:rsidRPr="00304656" w:rsidRDefault="007D3C1C" w:rsidP="00300FF7">
            <w:pPr>
              <w:spacing w:after="0" w:line="240" w:lineRule="auto"/>
              <w:rPr>
                <w:rFonts w:ascii="Baskerville Old Face" w:hAnsi="Baskerville Old Face" w:cs="Arial"/>
                <w:sz w:val="20"/>
                <w:szCs w:val="20"/>
              </w:rPr>
            </w:pPr>
          </w:p>
        </w:tc>
        <w:tc>
          <w:tcPr>
            <w:tcW w:w="5490" w:type="dxa"/>
            <w:shd w:val="clear" w:color="auto" w:fill="auto"/>
          </w:tcPr>
          <w:p w14:paraId="021536B6"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c>
          <w:tcPr>
            <w:tcW w:w="5850" w:type="dxa"/>
            <w:gridSpan w:val="2"/>
          </w:tcPr>
          <w:p w14:paraId="02E0852A" w14:textId="37783121" w:rsidR="007D3C1C" w:rsidRPr="00304656" w:rsidRDefault="009643F7" w:rsidP="00300F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The department developed the A.S.-T degree in Early Childhood Education to respond to new legislation and regulations. The implementation of the A.S.-T degree in Early Childhood Education requires resources to successfully implement the program. Also we are Child Development courses to increase the number of units for the students to meet State mandated requirements.</w:t>
            </w:r>
          </w:p>
        </w:tc>
      </w:tr>
      <w:tr w:rsidR="00D75934" w:rsidRPr="00304656" w14:paraId="1ED9B295" w14:textId="77777777" w:rsidTr="00554178">
        <w:tc>
          <w:tcPr>
            <w:tcW w:w="630" w:type="dxa"/>
          </w:tcPr>
          <w:p w14:paraId="02D5211E" w14:textId="77777777" w:rsidR="00D75934" w:rsidRPr="000E763B" w:rsidRDefault="00D75934" w:rsidP="00300FF7">
            <w:pPr>
              <w:spacing w:after="0" w:line="240" w:lineRule="auto"/>
              <w:rPr>
                <w:rFonts w:ascii="Baskerville Old Face" w:hAnsi="Baskerville Old Face" w:cs="Arial"/>
                <w:b/>
                <w:sz w:val="18"/>
                <w:szCs w:val="18"/>
                <w:highlight w:val="lightGray"/>
              </w:rPr>
            </w:pPr>
          </w:p>
        </w:tc>
        <w:tc>
          <w:tcPr>
            <w:tcW w:w="2430" w:type="dxa"/>
            <w:shd w:val="clear" w:color="auto" w:fill="auto"/>
          </w:tcPr>
          <w:p w14:paraId="45642A21" w14:textId="77777777"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5490" w:type="dxa"/>
            <w:shd w:val="clear" w:color="auto" w:fill="auto"/>
          </w:tcPr>
          <w:p w14:paraId="2EB1109A" w14:textId="77777777" w:rsidR="00D75934" w:rsidRPr="00D75934" w:rsidRDefault="00D75934" w:rsidP="00300FF7">
            <w:pPr>
              <w:spacing w:after="0" w:line="240" w:lineRule="auto"/>
              <w:rPr>
                <w:rFonts w:ascii="Baskerville Old Face" w:hAnsi="Baskerville Old Face" w:cs="Arial"/>
                <w:sz w:val="20"/>
                <w:szCs w:val="20"/>
                <w:highlight w:val="lightGray"/>
              </w:rPr>
            </w:pPr>
          </w:p>
        </w:tc>
        <w:tc>
          <w:tcPr>
            <w:tcW w:w="5850" w:type="dxa"/>
            <w:gridSpan w:val="2"/>
          </w:tcPr>
          <w:p w14:paraId="59D6C1E7" w14:textId="77777777"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32FCECAA" w14:textId="77777777" w:rsidTr="00554178">
        <w:tc>
          <w:tcPr>
            <w:tcW w:w="630" w:type="dxa"/>
          </w:tcPr>
          <w:p w14:paraId="20A4B4AE"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430" w:type="dxa"/>
            <w:shd w:val="clear" w:color="auto" w:fill="auto"/>
          </w:tcPr>
          <w:p w14:paraId="69B433AD"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412F6417" w14:textId="77777777" w:rsidR="00412725" w:rsidRPr="00372800" w:rsidRDefault="00412725" w:rsidP="00300FF7">
            <w:pPr>
              <w:spacing w:after="0" w:line="240" w:lineRule="auto"/>
              <w:rPr>
                <w:rFonts w:ascii="Baskerville Old Face" w:hAnsi="Baskerville Old Face" w:cs="Arial"/>
                <w:sz w:val="20"/>
                <w:szCs w:val="20"/>
              </w:rPr>
            </w:pPr>
          </w:p>
        </w:tc>
        <w:tc>
          <w:tcPr>
            <w:tcW w:w="5490" w:type="dxa"/>
            <w:shd w:val="clear" w:color="auto" w:fill="auto"/>
          </w:tcPr>
          <w:p w14:paraId="521FA3F1" w14:textId="77777777"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African Americans, Latinos, Filipinos</w:t>
            </w:r>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w:t>
            </w:r>
            <w:r w:rsidR="00D45CAE" w:rsidRPr="00D45CAE">
              <w:rPr>
                <w:rStyle w:val="Hyperlink"/>
                <w:rFonts w:ascii="Baskerville Old Face" w:hAnsi="Baskerville Old Face"/>
                <w:sz w:val="20"/>
                <w:szCs w:val="20"/>
              </w:rPr>
              <w:lastRenderedPageBreak/>
              <w:t>review.14-15.html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
        </w:tc>
        <w:tc>
          <w:tcPr>
            <w:tcW w:w="5850" w:type="dxa"/>
            <w:gridSpan w:val="2"/>
          </w:tcPr>
          <w:p w14:paraId="22E1295F" w14:textId="51CB3589" w:rsidR="00412725" w:rsidRPr="00304656" w:rsidRDefault="009B5CCD" w:rsidP="00971996">
            <w:pPr>
              <w:spacing w:after="0" w:line="240" w:lineRule="auto"/>
              <w:rPr>
                <w:rFonts w:ascii="Baskerville Old Face" w:hAnsi="Baskerville Old Face" w:cs="Arial"/>
                <w:sz w:val="20"/>
                <w:szCs w:val="20"/>
              </w:rPr>
            </w:pPr>
            <w:r w:rsidRPr="009B5CCD">
              <w:rPr>
                <w:rFonts w:ascii="Baskerville Old Face" w:hAnsi="Baskerville Old Face" w:cs="Arial"/>
                <w:sz w:val="20"/>
                <w:szCs w:val="20"/>
              </w:rPr>
              <w:lastRenderedPageBreak/>
              <w:t xml:space="preserve">The most </w:t>
            </w:r>
            <w:r w:rsidR="00971996">
              <w:rPr>
                <w:rFonts w:ascii="Baskerville Old Face" w:hAnsi="Baskerville Old Face" w:cs="Arial"/>
                <w:sz w:val="20"/>
                <w:szCs w:val="20"/>
              </w:rPr>
              <w:t>recent</w:t>
            </w:r>
            <w:r w:rsidRPr="009B5CCD">
              <w:rPr>
                <w:rFonts w:ascii="Baskerville Old Face" w:hAnsi="Baskerville Old Face" w:cs="Arial"/>
                <w:sz w:val="20"/>
                <w:szCs w:val="20"/>
              </w:rPr>
              <w:t xml:space="preserve"> review data sheet reveals that in 12-13 and 13-14, the department has experienced an increase of Latinos by 3%. The enrollment of African Americans and Filipino/a </w:t>
            </w:r>
            <w:r w:rsidR="000E29EC">
              <w:rPr>
                <w:rFonts w:ascii="Baskerville Old Face" w:hAnsi="Baskerville Old Face" w:cs="Arial"/>
                <w:sz w:val="20"/>
                <w:szCs w:val="20"/>
              </w:rPr>
              <w:t>is</w:t>
            </w:r>
            <w:r w:rsidRPr="009B5CCD">
              <w:rPr>
                <w:rFonts w:ascii="Baskerville Old Face" w:hAnsi="Baskerville Old Face" w:cs="Arial"/>
                <w:sz w:val="20"/>
                <w:szCs w:val="20"/>
              </w:rPr>
              <w:t xml:space="preserve"> flat.</w:t>
            </w:r>
          </w:p>
        </w:tc>
      </w:tr>
      <w:tr w:rsidR="003353E7" w:rsidRPr="00304656" w14:paraId="53136831" w14:textId="77777777" w:rsidTr="00554178">
        <w:tc>
          <w:tcPr>
            <w:tcW w:w="630" w:type="dxa"/>
          </w:tcPr>
          <w:p w14:paraId="2C1016B7" w14:textId="77777777"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B</w:t>
            </w:r>
          </w:p>
        </w:tc>
        <w:tc>
          <w:tcPr>
            <w:tcW w:w="2430" w:type="dxa"/>
            <w:shd w:val="clear" w:color="auto" w:fill="auto"/>
          </w:tcPr>
          <w:p w14:paraId="004445F9"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563D0C9D" w14:textId="77777777" w:rsidR="007D3C1C" w:rsidRPr="00304656" w:rsidRDefault="007D3C1C" w:rsidP="00300FF7">
            <w:pPr>
              <w:spacing w:after="0" w:line="240" w:lineRule="auto"/>
              <w:rPr>
                <w:rFonts w:ascii="Baskerville Old Face" w:hAnsi="Baskerville Old Face" w:cs="Arial"/>
                <w:sz w:val="20"/>
                <w:szCs w:val="20"/>
              </w:rPr>
            </w:pPr>
          </w:p>
        </w:tc>
        <w:tc>
          <w:tcPr>
            <w:tcW w:w="5490" w:type="dxa"/>
            <w:shd w:val="clear" w:color="auto" w:fill="auto"/>
          </w:tcPr>
          <w:p w14:paraId="7F19D4D9"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22"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5850" w:type="dxa"/>
            <w:gridSpan w:val="2"/>
          </w:tcPr>
          <w:p w14:paraId="39A26E20"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According to the program review data sheet of 9/2014, the overall success rate for all students averages 80% over a three year period; 80% in 11-12, 76% in 12-13 and 81% in 13-14.  For our targeted groups (African-American, Latinos/as &amp; Filipinos/as), the average is </w:t>
            </w:r>
            <w:proofErr w:type="gramStart"/>
            <w:r w:rsidRPr="009643F7">
              <w:rPr>
                <w:rFonts w:ascii="Baskerville Old Face" w:hAnsi="Baskerville Old Face" w:cs="Arial"/>
                <w:sz w:val="20"/>
                <w:szCs w:val="20"/>
              </w:rPr>
              <w:t>72 ;</w:t>
            </w:r>
            <w:proofErr w:type="gramEnd"/>
            <w:r w:rsidRPr="009643F7">
              <w:rPr>
                <w:rFonts w:ascii="Baskerville Old Face" w:hAnsi="Baskerville Old Face" w:cs="Arial"/>
                <w:sz w:val="20"/>
                <w:szCs w:val="20"/>
              </w:rPr>
              <w:t xml:space="preserve"> 73% in 11-12; 66% in 12-13 and 77% in 13-14.  In 13-14, deliberate strategies were implemented to improve success rates.  The transfer degree began to be offered in Sept of 2013.  Three degrees were awarded in 14-15.  We are looking forward to reviewing the data after students filed in May/June 2016; a two-year period is the expected time for students to have completed a transfer degree. We continue to offer four general education classes and CD courses linked to ESL support.  </w:t>
            </w:r>
          </w:p>
          <w:p w14:paraId="2767A01D" w14:textId="77777777" w:rsidR="009643F7" w:rsidRPr="009643F7" w:rsidRDefault="009643F7" w:rsidP="009643F7">
            <w:pPr>
              <w:spacing w:after="0" w:line="240" w:lineRule="auto"/>
              <w:rPr>
                <w:rFonts w:ascii="Baskerville Old Face" w:hAnsi="Baskerville Old Face" w:cs="Arial"/>
                <w:sz w:val="20"/>
                <w:szCs w:val="20"/>
              </w:rPr>
            </w:pPr>
          </w:p>
          <w:p w14:paraId="4D762DE2"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The faculty is implementing retention strategies: Forming </w:t>
            </w:r>
            <w:proofErr w:type="spellStart"/>
            <w:r w:rsidRPr="009643F7">
              <w:rPr>
                <w:rFonts w:ascii="Baskerville Old Face" w:hAnsi="Baskerville Old Face" w:cs="Arial"/>
                <w:sz w:val="20"/>
                <w:szCs w:val="20"/>
              </w:rPr>
              <w:t>Familias</w:t>
            </w:r>
            <w:proofErr w:type="spellEnd"/>
            <w:r w:rsidRPr="009643F7">
              <w:rPr>
                <w:rFonts w:ascii="Baskerville Old Face" w:hAnsi="Baskerville Old Face" w:cs="Arial"/>
                <w:sz w:val="20"/>
                <w:szCs w:val="20"/>
              </w:rPr>
              <w:t>, study groups, one-to-one support, connecting students with support services and implementing pedagogical practices in the classroom to promote success such as active learning teaching activities, multiple intelligences teaching strategies, and project-based approaches.  Full-time and adjunct faculty are involved in professional development activities to learn more about how to get students to succeed in/out of the classroom.  One of these activities is Conversation-Application &amp; Reflection Project (CAR), a Social Sciences &amp; Humanities Division initiative.  Another retention strategy that our department is implementing is Communication, Observation, Relationship and Reflection (CORR).  This strategy emphasizes the importance of individualization of counseling, community service-learning, and civic engagement activities.  Lastly, field experiences are organized for students to connect subject content with real life experiences.</w:t>
            </w:r>
          </w:p>
          <w:p w14:paraId="49CB1D87" w14:textId="77777777" w:rsidR="009643F7" w:rsidRPr="009643F7" w:rsidRDefault="009643F7" w:rsidP="009643F7">
            <w:pPr>
              <w:spacing w:after="0" w:line="240" w:lineRule="auto"/>
              <w:rPr>
                <w:rFonts w:ascii="Baskerville Old Face" w:hAnsi="Baskerville Old Face" w:cs="Arial"/>
                <w:sz w:val="20"/>
                <w:szCs w:val="20"/>
              </w:rPr>
            </w:pPr>
          </w:p>
          <w:p w14:paraId="29E5A6EE" w14:textId="77777777" w:rsidR="001F594F" w:rsidRDefault="009643F7" w:rsidP="009C7A63">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The Child Development and Education Department faculty is committed to engaging in professional development activities to uncover how unconscious bias contributes to our equity gap.  Courageous conversations will continue to address educational disparities.</w:t>
            </w:r>
          </w:p>
          <w:p w14:paraId="6A41C4D0" w14:textId="77777777" w:rsidR="007425CD" w:rsidRDefault="007425CD" w:rsidP="009C7A63">
            <w:pPr>
              <w:spacing w:after="0" w:line="240" w:lineRule="auto"/>
              <w:rPr>
                <w:rFonts w:ascii="Baskerville Old Face" w:hAnsi="Baskerville Old Face" w:cs="Arial"/>
                <w:sz w:val="20"/>
                <w:szCs w:val="20"/>
              </w:rPr>
            </w:pPr>
          </w:p>
          <w:p w14:paraId="2E3219C5" w14:textId="7007EEF1" w:rsidR="007425CD" w:rsidRPr="00A74838" w:rsidRDefault="007425CD" w:rsidP="009C7A63">
            <w:pPr>
              <w:spacing w:after="0" w:line="240" w:lineRule="auto"/>
              <w:rPr>
                <w:rFonts w:ascii="Baskerville Old Face" w:hAnsi="Baskerville Old Face" w:cs="Arial"/>
                <w:sz w:val="20"/>
                <w:szCs w:val="20"/>
              </w:rPr>
            </w:pPr>
            <w:r w:rsidRPr="007425CD">
              <w:rPr>
                <w:rFonts w:ascii="Baskerville Old Face" w:hAnsi="Baskerville Old Face" w:cs="Arial"/>
                <w:sz w:val="20"/>
                <w:szCs w:val="20"/>
              </w:rPr>
              <w:t>High impact strategies like, Conversation-Application &amp; Reflection Project (CAR) and Communication, Observation, Relationship and Reflection (CORR), require a greater number of FT/PT faculty involvement.</w:t>
            </w:r>
          </w:p>
        </w:tc>
      </w:tr>
      <w:tr w:rsidR="003353E7" w:rsidRPr="00304656" w14:paraId="3C79B79F" w14:textId="77777777" w:rsidTr="00554178">
        <w:tc>
          <w:tcPr>
            <w:tcW w:w="630" w:type="dxa"/>
          </w:tcPr>
          <w:p w14:paraId="2A910089" w14:textId="77777777"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C</w:t>
            </w:r>
          </w:p>
        </w:tc>
        <w:tc>
          <w:tcPr>
            <w:tcW w:w="2430" w:type="dxa"/>
            <w:shd w:val="clear" w:color="auto" w:fill="auto"/>
          </w:tcPr>
          <w:p w14:paraId="17CE4E5B"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5490" w:type="dxa"/>
            <w:shd w:val="clear" w:color="auto" w:fill="auto"/>
          </w:tcPr>
          <w:p w14:paraId="60A0B094"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0FA30E76" w14:textId="77777777" w:rsidR="007D3C1C" w:rsidRPr="00A74838" w:rsidRDefault="001441AA" w:rsidP="00300FF7">
            <w:pPr>
              <w:spacing w:after="0" w:line="240" w:lineRule="auto"/>
              <w:rPr>
                <w:rFonts w:ascii="Baskerville Old Face" w:hAnsi="Baskerville Old Face" w:cs="Arial"/>
                <w:sz w:val="20"/>
                <w:szCs w:val="20"/>
              </w:rPr>
            </w:pPr>
            <w:hyperlink r:id="rId23"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7D6E7F88"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5850" w:type="dxa"/>
            <w:gridSpan w:val="2"/>
          </w:tcPr>
          <w:p w14:paraId="131F8D3A" w14:textId="77777777" w:rsidR="007D3C1C" w:rsidRPr="00A74838" w:rsidRDefault="00C37E7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N/A</w:t>
            </w:r>
          </w:p>
        </w:tc>
      </w:tr>
      <w:tr w:rsidR="00C91E2A" w:rsidRPr="00304656" w14:paraId="6DA3B3E8" w14:textId="77777777" w:rsidTr="00554178">
        <w:tc>
          <w:tcPr>
            <w:tcW w:w="630" w:type="dxa"/>
          </w:tcPr>
          <w:p w14:paraId="24862887" w14:textId="77777777"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D</w:t>
            </w:r>
          </w:p>
        </w:tc>
        <w:tc>
          <w:tcPr>
            <w:tcW w:w="2430" w:type="dxa"/>
            <w:shd w:val="clear" w:color="auto" w:fill="auto"/>
          </w:tcPr>
          <w:p w14:paraId="49CD8DBF"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5490" w:type="dxa"/>
            <w:shd w:val="clear" w:color="auto" w:fill="auto"/>
          </w:tcPr>
          <w:p w14:paraId="6DC3B5E5" w14:textId="77777777"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5850" w:type="dxa"/>
            <w:gridSpan w:val="2"/>
          </w:tcPr>
          <w:p w14:paraId="6B73689E"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During the spring and fall of 2015, we reevaluated our direction to support our Department’s English Learners. In collaboration with the ESL Department, we are developing ESL linked courses to offer in 2016-17. Current needs will be evaluated with adult English learners through focus groups this spring.</w:t>
            </w:r>
          </w:p>
          <w:p w14:paraId="45815A1A" w14:textId="77777777" w:rsidR="009643F7" w:rsidRPr="009643F7" w:rsidRDefault="009643F7" w:rsidP="009643F7">
            <w:pPr>
              <w:spacing w:after="0" w:line="240" w:lineRule="auto"/>
              <w:rPr>
                <w:rFonts w:ascii="Baskerville Old Face" w:hAnsi="Baskerville Old Face" w:cs="Arial"/>
                <w:sz w:val="20"/>
                <w:szCs w:val="20"/>
              </w:rPr>
            </w:pPr>
          </w:p>
          <w:p w14:paraId="0E6A7615"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In the spring of 2015, child development students attended an Equity Walk in the Child Development Building.  These are the highlights of the student equity walk conducted.   </w:t>
            </w:r>
          </w:p>
          <w:p w14:paraId="2540C6EB" w14:textId="26F4837D"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Need for spaces for students to gather- spaces to build community; add tables and chairs to grass area between 1 &amp; 2 building as well as the reception area</w:t>
            </w:r>
          </w:p>
          <w:p w14:paraId="411BDD31" w14:textId="30F2877B"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Provide information about schedules and events in reception area</w:t>
            </w:r>
          </w:p>
          <w:p w14:paraId="65018700" w14:textId="1197B0E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Consider staffing the reception area with CDE student volunteers or student ambassadors; explore DASB funding for student ambassadors</w:t>
            </w:r>
          </w:p>
          <w:p w14:paraId="06A501EA" w14:textId="74053755"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Address student parking spaces near Child Development</w:t>
            </w:r>
          </w:p>
          <w:p w14:paraId="03472B9A" w14:textId="477BD0C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Child Development Building environment and adult student classrooms to have artwork and information relevant to adult students</w:t>
            </w:r>
          </w:p>
          <w:p w14:paraId="5C607242" w14:textId="05E8DE79"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A concern about security as you enter the reception area, building one, was also shared. Students are wondering about the possibility to request to show student ID or DL when someone enters the building thru the reception area</w:t>
            </w:r>
          </w:p>
          <w:p w14:paraId="7B0C3A79" w14:textId="2036FA64"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w:t>
            </w:r>
            <w:r w:rsidR="00E9357A">
              <w:rPr>
                <w:rFonts w:ascii="Baskerville Old Face" w:hAnsi="Baskerville Old Face" w:cs="Arial"/>
                <w:sz w:val="20"/>
                <w:szCs w:val="20"/>
              </w:rPr>
              <w:t xml:space="preserve"> </w:t>
            </w:r>
            <w:r w:rsidRPr="009643F7">
              <w:rPr>
                <w:rFonts w:ascii="Baskerville Old Face" w:hAnsi="Baskerville Old Face" w:cs="Arial"/>
                <w:sz w:val="20"/>
                <w:szCs w:val="20"/>
              </w:rPr>
              <w:t xml:space="preserve">More customer service oriented building one front area staff  (friendly to students; students reported that when they ask questions, staff "seems" bothered by it) </w:t>
            </w:r>
          </w:p>
          <w:p w14:paraId="1F2C2567" w14:textId="77777777" w:rsidR="009643F7" w:rsidRPr="009643F7" w:rsidRDefault="009643F7" w:rsidP="009643F7">
            <w:pPr>
              <w:spacing w:after="0" w:line="240" w:lineRule="auto"/>
              <w:rPr>
                <w:rFonts w:ascii="Baskerville Old Face" w:hAnsi="Baskerville Old Face" w:cs="Arial"/>
                <w:sz w:val="20"/>
                <w:szCs w:val="20"/>
              </w:rPr>
            </w:pPr>
          </w:p>
          <w:p w14:paraId="7BA39431"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Also, we examined developing a dual enrollment program. The current approach to educating African American, Latinas/</w:t>
            </w:r>
            <w:proofErr w:type="spellStart"/>
            <w:r w:rsidRPr="009643F7">
              <w:rPr>
                <w:rFonts w:ascii="Baskerville Old Face" w:hAnsi="Baskerville Old Face" w:cs="Arial"/>
                <w:sz w:val="20"/>
                <w:szCs w:val="20"/>
              </w:rPr>
              <w:t>os</w:t>
            </w:r>
            <w:proofErr w:type="spellEnd"/>
            <w:r w:rsidRPr="009643F7">
              <w:rPr>
                <w:rFonts w:ascii="Baskerville Old Face" w:hAnsi="Baskerville Old Face" w:cs="Arial"/>
                <w:sz w:val="20"/>
                <w:szCs w:val="20"/>
              </w:rPr>
              <w:t xml:space="preserve">, and Filipina/o students has left many not ready for college, work and what we expect of them as we evolve in this 21st century. Dual enrollment is an opportunity to provide, </w:t>
            </w:r>
          </w:p>
          <w:p w14:paraId="4D790958"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1. an introduction and preparation for college life, expectations and requirements; </w:t>
            </w:r>
          </w:p>
          <w:p w14:paraId="37686463"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2. an opportunity to complete high school and college units at the same time; </w:t>
            </w:r>
          </w:p>
          <w:p w14:paraId="3AE007A0"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3. a supported transition from high school to college; </w:t>
            </w:r>
          </w:p>
          <w:p w14:paraId="3F9160EA"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lastRenderedPageBreak/>
              <w:t xml:space="preserve">4. an opportunity to build early childhood education practical skills, improve study skills and academic knowledge; </w:t>
            </w:r>
          </w:p>
          <w:p w14:paraId="473FB80A"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5. motivation to persistent from term to term, completing a sequence of courses which lead to a child development permit; </w:t>
            </w:r>
          </w:p>
          <w:p w14:paraId="728438F6"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6. increase student confidence and abilities to engage in post-secondary education and the education and career ladder. </w:t>
            </w:r>
          </w:p>
          <w:p w14:paraId="558A33B2"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This effort will be an “equity tide which will lift all boats”. There are many logistical issues that must be ironed out to make this a plan in action. </w:t>
            </w:r>
          </w:p>
          <w:p w14:paraId="31EE1718" w14:textId="77777777" w:rsidR="009643F7" w:rsidRPr="009643F7" w:rsidRDefault="009643F7" w:rsidP="009643F7">
            <w:pPr>
              <w:spacing w:after="0" w:line="240" w:lineRule="auto"/>
              <w:rPr>
                <w:rFonts w:ascii="Baskerville Old Face" w:hAnsi="Baskerville Old Face" w:cs="Arial"/>
                <w:sz w:val="20"/>
                <w:szCs w:val="20"/>
              </w:rPr>
            </w:pPr>
          </w:p>
          <w:p w14:paraId="15F8CEFC"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To further respond to our equity direction, our faculty will be engaged in discussions related to textbook adoptions particularly for course offerings with more than one section. The review of textbooks will be focused on determining how well our selections are aligned to the Department’s Conceptual Framework.</w:t>
            </w:r>
          </w:p>
          <w:p w14:paraId="0529562B" w14:textId="77777777" w:rsidR="009643F7" w:rsidRPr="009643F7" w:rsidRDefault="009643F7" w:rsidP="009643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We will also be looking at affordable options for students and open educational resources. </w:t>
            </w:r>
          </w:p>
          <w:p w14:paraId="1DDB6114" w14:textId="77777777" w:rsidR="009643F7" w:rsidRPr="009643F7" w:rsidRDefault="009643F7" w:rsidP="009643F7">
            <w:pPr>
              <w:spacing w:after="0" w:line="240" w:lineRule="auto"/>
              <w:rPr>
                <w:rFonts w:ascii="Baskerville Old Face" w:hAnsi="Baskerville Old Face" w:cs="Arial"/>
                <w:sz w:val="20"/>
                <w:szCs w:val="20"/>
              </w:rPr>
            </w:pPr>
          </w:p>
          <w:p w14:paraId="3D7C8915" w14:textId="0A78A575" w:rsidR="00C91E2A" w:rsidRPr="00304656" w:rsidRDefault="009643F7" w:rsidP="00C37E74">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In 16-17,  the department will review the equity plan and receive training on the campus equity framework to infuse in the 2016-17 academic year department's work.</w:t>
            </w:r>
          </w:p>
        </w:tc>
      </w:tr>
    </w:tbl>
    <w:p w14:paraId="3C39BDD9" w14:textId="77777777" w:rsidR="000E763B" w:rsidRDefault="000E763B"/>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5671"/>
        <w:gridCol w:w="5849"/>
      </w:tblGrid>
      <w:tr w:rsidR="00D75934" w:rsidRPr="00304656" w14:paraId="6881AD32" w14:textId="77777777" w:rsidTr="00A23D47">
        <w:tc>
          <w:tcPr>
            <w:tcW w:w="810" w:type="dxa"/>
          </w:tcPr>
          <w:p w14:paraId="0E34FD56"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21E77501" w14:textId="77777777"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5671" w:type="dxa"/>
            <w:shd w:val="clear" w:color="auto" w:fill="auto"/>
          </w:tcPr>
          <w:p w14:paraId="47807A02"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5849" w:type="dxa"/>
          </w:tcPr>
          <w:p w14:paraId="26D585FB"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2778FA0E" w14:textId="77777777" w:rsidTr="00A23D47">
        <w:tc>
          <w:tcPr>
            <w:tcW w:w="810" w:type="dxa"/>
          </w:tcPr>
          <w:p w14:paraId="51DE4E26" w14:textId="77777777" w:rsidR="007D3C1C" w:rsidRPr="00392B65" w:rsidRDefault="00D00D1B" w:rsidP="00300FF7">
            <w:pPr>
              <w:spacing w:after="0" w:line="240" w:lineRule="auto"/>
              <w:rPr>
                <w:rFonts w:ascii="Baskerville Old Face" w:hAnsi="Baskerville Old Face" w:cs="Arial"/>
                <w:sz w:val="18"/>
                <w:szCs w:val="18"/>
              </w:rPr>
            </w:pPr>
            <w:r w:rsidRPr="00392B65">
              <w:rPr>
                <w:rFonts w:ascii="Baskerville Old Face" w:hAnsi="Baskerville Old Face" w:cs="Arial"/>
                <w:sz w:val="18"/>
                <w:szCs w:val="18"/>
              </w:rPr>
              <w:t>IV.A</w:t>
            </w:r>
          </w:p>
        </w:tc>
        <w:tc>
          <w:tcPr>
            <w:tcW w:w="2070" w:type="dxa"/>
            <w:shd w:val="clear" w:color="auto" w:fill="auto"/>
          </w:tcPr>
          <w:p w14:paraId="5868F2BA" w14:textId="77777777" w:rsidR="007D3C1C" w:rsidRPr="00392B65" w:rsidRDefault="00EA23F1" w:rsidP="00300FF7">
            <w:pPr>
              <w:spacing w:after="0" w:line="240" w:lineRule="auto"/>
              <w:rPr>
                <w:rFonts w:ascii="Baskerville Old Face" w:hAnsi="Baskerville Old Face" w:cs="Arial"/>
                <w:sz w:val="20"/>
                <w:szCs w:val="20"/>
              </w:rPr>
            </w:pPr>
            <w:r w:rsidRPr="00392B65">
              <w:rPr>
                <w:rFonts w:ascii="Baskerville Old Face" w:hAnsi="Baskerville Old Face" w:cs="Arial"/>
                <w:sz w:val="20"/>
                <w:szCs w:val="20"/>
              </w:rPr>
              <w:t xml:space="preserve">Cycle 2 </w:t>
            </w:r>
            <w:r w:rsidR="009E07D1" w:rsidRPr="00392B65">
              <w:rPr>
                <w:rFonts w:ascii="Baskerville Old Face" w:hAnsi="Baskerville Old Face" w:cs="Arial"/>
                <w:sz w:val="20"/>
                <w:szCs w:val="20"/>
              </w:rPr>
              <w:t>PLOAC Summary</w:t>
            </w:r>
            <w:r w:rsidR="00996B44" w:rsidRPr="00392B65">
              <w:rPr>
                <w:rFonts w:ascii="Baskerville Old Face" w:hAnsi="Baskerville Old Face" w:cs="Arial"/>
                <w:sz w:val="20"/>
                <w:szCs w:val="20"/>
              </w:rPr>
              <w:t xml:space="preserve"> (since June 30,2014)</w:t>
            </w:r>
          </w:p>
        </w:tc>
        <w:tc>
          <w:tcPr>
            <w:tcW w:w="5671" w:type="dxa"/>
            <w:shd w:val="clear" w:color="auto" w:fill="auto"/>
          </w:tcPr>
          <w:p w14:paraId="4D34AB20" w14:textId="77777777" w:rsidR="00F418F9" w:rsidRPr="00392B65" w:rsidRDefault="009F7672" w:rsidP="00EA23F1">
            <w:pPr>
              <w:spacing w:after="0" w:line="240" w:lineRule="auto"/>
              <w:jc w:val="both"/>
              <w:rPr>
                <w:rFonts w:ascii="Baskerville Old Face" w:hAnsi="Baskerville Old Face" w:cs="Arial"/>
                <w:sz w:val="20"/>
                <w:szCs w:val="20"/>
              </w:rPr>
            </w:pPr>
            <w:r w:rsidRPr="00392B65">
              <w:rPr>
                <w:rFonts w:ascii="Baskerville Old Face" w:hAnsi="Baskerville Old Face" w:cs="Arial"/>
                <w:sz w:val="20"/>
                <w:szCs w:val="20"/>
              </w:rPr>
              <w:t>Give the percentage of Program Level</w:t>
            </w:r>
            <w:r w:rsidR="00EA23F1" w:rsidRPr="00392B65">
              <w:rPr>
                <w:rFonts w:ascii="Baskerville Old Face" w:hAnsi="Baskerville Old Face" w:cs="Arial"/>
                <w:sz w:val="20"/>
                <w:szCs w:val="20"/>
              </w:rPr>
              <w:t xml:space="preserve"> Outcome statements assessed since June 30, 2014</w:t>
            </w:r>
            <w:r w:rsidRPr="00392B65">
              <w:rPr>
                <w:rFonts w:ascii="Baskerville Old Face" w:hAnsi="Baskerville Old Face" w:cs="Arial"/>
                <w:sz w:val="20"/>
                <w:szCs w:val="20"/>
              </w:rPr>
              <w:t>. Run Ad Hoc report entitled “Cycle 2 XXX PLOAC Work” and scroll to the bottom of the report for count</w:t>
            </w:r>
            <w:r w:rsidR="00EA23F1" w:rsidRPr="00392B65">
              <w:rPr>
                <w:rFonts w:ascii="Baskerville Old Face" w:hAnsi="Baskerville Old Face" w:cs="Arial"/>
                <w:strike/>
                <w:sz w:val="20"/>
                <w:szCs w:val="20"/>
              </w:rPr>
              <w:t>.</w:t>
            </w:r>
            <w:r w:rsidRPr="00392B65">
              <w:rPr>
                <w:rFonts w:ascii="Baskerville Old Face" w:hAnsi="Baskerville Old Face" w:cs="Arial"/>
                <w:sz w:val="20"/>
                <w:szCs w:val="20"/>
              </w:rPr>
              <w:t xml:space="preserve"> Then calculate #Reflections &amp; Analysis/#PLO statements times 100</w:t>
            </w:r>
            <w:r w:rsidR="00EA23F1" w:rsidRPr="00392B65">
              <w:rPr>
                <w:rFonts w:ascii="Baskerville Old Face" w:hAnsi="Baskerville Old Face" w:cs="Arial"/>
                <w:strike/>
                <w:sz w:val="20"/>
                <w:szCs w:val="20"/>
              </w:rPr>
              <w:t>.</w:t>
            </w:r>
            <w:r w:rsidR="00EA23F1" w:rsidRPr="00392B65">
              <w:rPr>
                <w:rFonts w:ascii="Baskerville Old Face" w:hAnsi="Baskerville Old Face" w:cs="Arial"/>
                <w:sz w:val="20"/>
                <w:szCs w:val="20"/>
              </w:rPr>
              <w:t xml:space="preserve"> </w:t>
            </w:r>
            <w:r w:rsidRPr="00392B65">
              <w:rPr>
                <w:rFonts w:ascii="Baskerville Old Face" w:hAnsi="Baskerville Old Face" w:cs="Arial"/>
                <w:sz w:val="20"/>
                <w:szCs w:val="20"/>
              </w:rPr>
              <w:t xml:space="preserve">All program level outcomes are to be assessed </w:t>
            </w:r>
            <w:r w:rsidR="00EA23F1" w:rsidRPr="00392B65">
              <w:rPr>
                <w:rFonts w:ascii="Baskerville Old Face" w:hAnsi="Baskerville Old Face" w:cs="Arial"/>
                <w:sz w:val="20"/>
                <w:szCs w:val="20"/>
              </w:rPr>
              <w:t>at least once between Fall 2014 and end of Winter 2019.</w:t>
            </w:r>
          </w:p>
        </w:tc>
        <w:tc>
          <w:tcPr>
            <w:tcW w:w="5849" w:type="dxa"/>
          </w:tcPr>
          <w:p w14:paraId="7895D77E" w14:textId="6C436DCA" w:rsidR="007D3C1C" w:rsidRPr="00392B65" w:rsidRDefault="00392B65" w:rsidP="00300FF7">
            <w:pPr>
              <w:spacing w:after="0" w:line="240" w:lineRule="auto"/>
              <w:jc w:val="both"/>
              <w:rPr>
                <w:rFonts w:ascii="Baskerville Old Face" w:hAnsi="Baskerville Old Face" w:cs="Arial"/>
                <w:sz w:val="20"/>
                <w:szCs w:val="20"/>
                <w:highlight w:val="green"/>
              </w:rPr>
            </w:pPr>
            <w:r w:rsidRPr="00392B65">
              <w:rPr>
                <w:rFonts w:ascii="Baskerville Old Face" w:hAnsi="Baskerville Old Face" w:cs="Arial"/>
                <w:sz w:val="20"/>
                <w:szCs w:val="20"/>
              </w:rPr>
              <w:t>100%</w:t>
            </w:r>
          </w:p>
        </w:tc>
      </w:tr>
      <w:tr w:rsidR="003353E7" w:rsidRPr="00304656" w14:paraId="26806EF9" w14:textId="77777777" w:rsidTr="00A23D47">
        <w:tc>
          <w:tcPr>
            <w:tcW w:w="810" w:type="dxa"/>
          </w:tcPr>
          <w:p w14:paraId="671DB989" w14:textId="77777777" w:rsidR="007D3C1C" w:rsidRPr="00392B65" w:rsidRDefault="00B334E6" w:rsidP="00300FF7">
            <w:pPr>
              <w:spacing w:after="0" w:line="240" w:lineRule="auto"/>
              <w:rPr>
                <w:rFonts w:ascii="Baskerville Old Face" w:hAnsi="Baskerville Old Face" w:cs="Arial"/>
                <w:sz w:val="18"/>
                <w:szCs w:val="18"/>
              </w:rPr>
            </w:pPr>
            <w:r w:rsidRPr="00392B65">
              <w:rPr>
                <w:rFonts w:ascii="Baskerville Old Face" w:hAnsi="Baskerville Old Face" w:cs="Arial"/>
                <w:sz w:val="18"/>
                <w:szCs w:val="18"/>
              </w:rPr>
              <w:t>IV.B</w:t>
            </w:r>
          </w:p>
        </w:tc>
        <w:tc>
          <w:tcPr>
            <w:tcW w:w="2070" w:type="dxa"/>
            <w:shd w:val="clear" w:color="auto" w:fill="auto"/>
          </w:tcPr>
          <w:p w14:paraId="7A639D6C" w14:textId="77777777" w:rsidR="007D3C1C" w:rsidRPr="00392B65" w:rsidRDefault="00996B44" w:rsidP="00300FF7">
            <w:pPr>
              <w:spacing w:after="0" w:line="240" w:lineRule="auto"/>
              <w:rPr>
                <w:rFonts w:ascii="Baskerville Old Face" w:hAnsi="Baskerville Old Face" w:cs="Arial"/>
                <w:sz w:val="20"/>
                <w:szCs w:val="20"/>
              </w:rPr>
            </w:pPr>
            <w:r w:rsidRPr="00392B65">
              <w:rPr>
                <w:rFonts w:ascii="Baskerville Old Face" w:hAnsi="Baskerville Old Face" w:cs="Arial"/>
                <w:sz w:val="20"/>
                <w:szCs w:val="20"/>
              </w:rPr>
              <w:t xml:space="preserve">Cycle 2 </w:t>
            </w:r>
            <w:r w:rsidR="007D3C1C" w:rsidRPr="00392B65">
              <w:rPr>
                <w:rFonts w:ascii="Baskerville Old Face" w:hAnsi="Baskerville Old Face" w:cs="Arial"/>
                <w:sz w:val="20"/>
                <w:szCs w:val="20"/>
              </w:rPr>
              <w:t>SLOAC Summary</w:t>
            </w:r>
            <w:r w:rsidRPr="00392B65">
              <w:rPr>
                <w:rFonts w:ascii="Baskerville Old Face" w:hAnsi="Baskerville Old Face" w:cs="Arial"/>
                <w:sz w:val="20"/>
                <w:szCs w:val="20"/>
              </w:rPr>
              <w:t xml:space="preserve"> (since June 30, 2014)</w:t>
            </w:r>
          </w:p>
        </w:tc>
        <w:tc>
          <w:tcPr>
            <w:tcW w:w="5671" w:type="dxa"/>
            <w:shd w:val="clear" w:color="auto" w:fill="auto"/>
          </w:tcPr>
          <w:p w14:paraId="5A9B4493" w14:textId="77777777" w:rsidR="007D3C1C" w:rsidRPr="00392B65" w:rsidRDefault="00D54EF0" w:rsidP="00C5553C">
            <w:pPr>
              <w:spacing w:after="0" w:line="240" w:lineRule="auto"/>
              <w:rPr>
                <w:rFonts w:ascii="Baskerville Old Face" w:hAnsi="Baskerville Old Face" w:cs="Arial"/>
                <w:sz w:val="20"/>
                <w:szCs w:val="20"/>
              </w:rPr>
            </w:pPr>
            <w:r w:rsidRPr="00392B65">
              <w:rPr>
                <w:rFonts w:ascii="Baskerville Old Face" w:hAnsi="Baskerville Old Face" w:cs="Arial"/>
                <w:sz w:val="20"/>
                <w:szCs w:val="20"/>
              </w:rPr>
              <w:t>Give</w:t>
            </w:r>
            <w:r w:rsidR="00C5553C" w:rsidRPr="00392B65">
              <w:rPr>
                <w:rFonts w:ascii="Baskerville Old Face" w:hAnsi="Baskerville Old Face" w:cs="Arial"/>
                <w:sz w:val="20"/>
                <w:szCs w:val="20"/>
              </w:rPr>
              <w:t xml:space="preserve"> the percentage of Student Learning</w:t>
            </w:r>
            <w:r w:rsidRPr="00392B65">
              <w:rPr>
                <w:rFonts w:ascii="Baskerville Old Face" w:hAnsi="Baskerville Old Face" w:cs="Arial"/>
                <w:sz w:val="20"/>
                <w:szCs w:val="20"/>
              </w:rPr>
              <w:t xml:space="preserve"> Outcome statements assessed </w:t>
            </w:r>
            <w:r w:rsidR="00E839CF" w:rsidRPr="00392B65">
              <w:rPr>
                <w:rFonts w:ascii="Baskerville Old Face" w:hAnsi="Baskerville Old Face" w:cs="Arial"/>
                <w:sz w:val="20"/>
                <w:szCs w:val="20"/>
              </w:rPr>
              <w:t>since June 30, 2014</w:t>
            </w:r>
            <w:r w:rsidR="00BB0B3D" w:rsidRPr="00392B65">
              <w:rPr>
                <w:rFonts w:ascii="Baskerville Old Face" w:hAnsi="Baskerville Old Face" w:cs="Arial"/>
                <w:sz w:val="20"/>
                <w:szCs w:val="20"/>
              </w:rPr>
              <w:t>. Run Ad H</w:t>
            </w:r>
            <w:r w:rsidR="006A22C0" w:rsidRPr="00392B65">
              <w:rPr>
                <w:rFonts w:ascii="Baskerville Old Face" w:hAnsi="Baskerville Old Face" w:cs="Arial"/>
                <w:sz w:val="20"/>
                <w:szCs w:val="20"/>
              </w:rPr>
              <w:t xml:space="preserve">oc report </w:t>
            </w:r>
            <w:r w:rsidRPr="00392B65">
              <w:rPr>
                <w:rFonts w:ascii="Baskerville Old Face" w:hAnsi="Baskerville Old Face" w:cs="Arial"/>
                <w:sz w:val="20"/>
                <w:szCs w:val="20"/>
              </w:rPr>
              <w:t>titled “</w:t>
            </w:r>
            <w:r w:rsidR="009F7672" w:rsidRPr="00392B65">
              <w:rPr>
                <w:rFonts w:ascii="Baskerville Old Face" w:hAnsi="Baskerville Old Face" w:cs="Arial"/>
                <w:sz w:val="20"/>
                <w:szCs w:val="20"/>
              </w:rPr>
              <w:t>Cycle 2</w:t>
            </w:r>
            <w:r w:rsidR="009F7672" w:rsidRPr="00392B65">
              <w:rPr>
                <w:rFonts w:ascii="Baskerville Old Face" w:hAnsi="Baskerville Old Face" w:cs="Arial"/>
                <w:b/>
                <w:sz w:val="20"/>
                <w:szCs w:val="20"/>
              </w:rPr>
              <w:t xml:space="preserve"> </w:t>
            </w:r>
            <w:r w:rsidRPr="00392B65">
              <w:rPr>
                <w:rFonts w:ascii="Baskerville Old Face" w:hAnsi="Baskerville Old Face" w:cs="Arial"/>
                <w:sz w:val="20"/>
                <w:szCs w:val="20"/>
              </w:rPr>
              <w:t>XXX SLOAC work- Active Only” and scroll to the bottom of the repo</w:t>
            </w:r>
            <w:r w:rsidR="00E839CF" w:rsidRPr="00392B65">
              <w:rPr>
                <w:rFonts w:ascii="Baskerville Old Face" w:hAnsi="Baskerville Old Face" w:cs="Arial"/>
                <w:sz w:val="20"/>
                <w:szCs w:val="20"/>
              </w:rPr>
              <w:t>rt for count</w:t>
            </w:r>
            <w:r w:rsidR="009F7672" w:rsidRPr="00392B65">
              <w:rPr>
                <w:rFonts w:ascii="Baskerville Old Face" w:hAnsi="Baskerville Old Face" w:cs="Arial"/>
                <w:sz w:val="20"/>
                <w:szCs w:val="20"/>
              </w:rPr>
              <w:t>. Then calculate #</w:t>
            </w:r>
            <w:r w:rsidRPr="00392B65">
              <w:rPr>
                <w:rFonts w:ascii="Baskerville Old Face" w:hAnsi="Baskerville Old Face" w:cs="Arial"/>
                <w:sz w:val="20"/>
                <w:szCs w:val="20"/>
              </w:rPr>
              <w:t>Reflections &amp; Analysis /#SLO statement</w:t>
            </w:r>
            <w:r w:rsidR="00E839CF" w:rsidRPr="00392B65">
              <w:rPr>
                <w:rFonts w:ascii="Baskerville Old Face" w:hAnsi="Baskerville Old Face" w:cs="Arial"/>
                <w:sz w:val="20"/>
                <w:szCs w:val="20"/>
              </w:rPr>
              <w:t>s</w:t>
            </w:r>
            <w:r w:rsidRPr="00392B65">
              <w:rPr>
                <w:rFonts w:ascii="Baskerville Old Face" w:hAnsi="Baskerville Old Face" w:cs="Arial"/>
                <w:sz w:val="20"/>
                <w:szCs w:val="20"/>
              </w:rPr>
              <w:t xml:space="preserve"> times 100</w:t>
            </w:r>
            <w:r w:rsidR="00E839CF" w:rsidRPr="00392B65">
              <w:rPr>
                <w:rFonts w:ascii="Baskerville Old Face" w:hAnsi="Baskerville Old Face" w:cs="Arial"/>
                <w:sz w:val="20"/>
                <w:szCs w:val="20"/>
              </w:rPr>
              <w:t>.</w:t>
            </w:r>
            <w:r w:rsidRPr="00392B65">
              <w:rPr>
                <w:rFonts w:ascii="Baskerville Old Face" w:hAnsi="Baskerville Old Face" w:cs="Arial"/>
                <w:sz w:val="20"/>
                <w:szCs w:val="20"/>
              </w:rPr>
              <w:t xml:space="preserve"> </w:t>
            </w:r>
            <w:r w:rsidR="007D3C1C" w:rsidRPr="00392B65">
              <w:rPr>
                <w:rFonts w:ascii="Baskerville Old Face" w:hAnsi="Baskerville Old Face" w:cs="Arial"/>
                <w:sz w:val="20"/>
                <w:szCs w:val="20"/>
              </w:rPr>
              <w:t xml:space="preserve">All </w:t>
            </w:r>
            <w:r w:rsidR="00C5553C" w:rsidRPr="00392B65">
              <w:rPr>
                <w:rFonts w:ascii="Baskerville Old Face" w:hAnsi="Baskerville Old Face" w:cs="Arial"/>
                <w:sz w:val="20"/>
                <w:szCs w:val="20"/>
              </w:rPr>
              <w:t>Student Learning Outcome statements</w:t>
            </w:r>
            <w:r w:rsidR="00996B44" w:rsidRPr="00392B65">
              <w:rPr>
                <w:rFonts w:ascii="Baskerville Old Face" w:hAnsi="Baskerville Old Face" w:cs="Arial"/>
                <w:sz w:val="20"/>
                <w:szCs w:val="20"/>
              </w:rPr>
              <w:t xml:space="preserve"> are to be</w:t>
            </w:r>
            <w:r w:rsidR="00E839CF" w:rsidRPr="00392B65">
              <w:rPr>
                <w:rFonts w:ascii="Baskerville Old Face" w:hAnsi="Baskerville Old Face" w:cs="Arial"/>
                <w:sz w:val="20"/>
                <w:szCs w:val="20"/>
              </w:rPr>
              <w:t xml:space="preserve"> assessed at least once between Fall 2014 and end of Winter 2019</w:t>
            </w:r>
            <w:r w:rsidR="007D3C1C" w:rsidRPr="00392B65">
              <w:rPr>
                <w:rFonts w:ascii="Baskerville Old Face" w:hAnsi="Baskerville Old Face" w:cs="Arial"/>
                <w:sz w:val="20"/>
                <w:szCs w:val="20"/>
              </w:rPr>
              <w:t>.</w:t>
            </w:r>
          </w:p>
        </w:tc>
        <w:tc>
          <w:tcPr>
            <w:tcW w:w="5849" w:type="dxa"/>
          </w:tcPr>
          <w:p w14:paraId="11A29D7D" w14:textId="4CDC26DA" w:rsidR="007D3C1C" w:rsidRPr="00392B65" w:rsidRDefault="00392B65" w:rsidP="00300FF7">
            <w:pPr>
              <w:spacing w:after="0" w:line="240" w:lineRule="auto"/>
              <w:rPr>
                <w:rFonts w:ascii="Baskerville Old Face" w:hAnsi="Baskerville Old Face" w:cs="Arial"/>
                <w:sz w:val="20"/>
                <w:szCs w:val="20"/>
              </w:rPr>
            </w:pPr>
            <w:r w:rsidRPr="00392B65">
              <w:rPr>
                <w:rFonts w:ascii="Baskerville Old Face" w:hAnsi="Baskerville Old Face" w:cs="Arial"/>
                <w:sz w:val="20"/>
                <w:szCs w:val="20"/>
              </w:rPr>
              <w:t>69%</w:t>
            </w:r>
          </w:p>
        </w:tc>
      </w:tr>
      <w:tr w:rsidR="00D75934" w:rsidRPr="00304656" w14:paraId="52168C4A" w14:textId="77777777" w:rsidTr="00A23D47">
        <w:tc>
          <w:tcPr>
            <w:tcW w:w="810" w:type="dxa"/>
          </w:tcPr>
          <w:p w14:paraId="282E0087"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07D70C1E"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5671" w:type="dxa"/>
            <w:shd w:val="clear" w:color="auto" w:fill="auto"/>
          </w:tcPr>
          <w:p w14:paraId="5FF8A2E7" w14:textId="77777777" w:rsidR="00D75934" w:rsidRDefault="00D75934" w:rsidP="00300FF7">
            <w:pPr>
              <w:spacing w:after="0" w:line="240" w:lineRule="auto"/>
              <w:rPr>
                <w:rFonts w:ascii="Baskerville Old Face" w:hAnsi="Baskerville Old Face" w:cs="Arial"/>
                <w:sz w:val="20"/>
                <w:szCs w:val="20"/>
              </w:rPr>
            </w:pPr>
          </w:p>
        </w:tc>
        <w:tc>
          <w:tcPr>
            <w:tcW w:w="5849" w:type="dxa"/>
          </w:tcPr>
          <w:p w14:paraId="608E671C"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344B4368" w14:textId="77777777" w:rsidTr="00A23D47">
        <w:trPr>
          <w:trHeight w:val="3236"/>
        </w:trPr>
        <w:tc>
          <w:tcPr>
            <w:tcW w:w="810" w:type="dxa"/>
          </w:tcPr>
          <w:p w14:paraId="4610DB08"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V.A</w:t>
            </w:r>
          </w:p>
        </w:tc>
        <w:tc>
          <w:tcPr>
            <w:tcW w:w="2070" w:type="dxa"/>
            <w:shd w:val="clear" w:color="auto" w:fill="auto"/>
          </w:tcPr>
          <w:p w14:paraId="0FAFAE2E"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5671" w:type="dxa"/>
            <w:shd w:val="clear" w:color="auto" w:fill="auto"/>
          </w:tcPr>
          <w:p w14:paraId="61B9E03E"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32DC99F1"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5849" w:type="dxa"/>
          </w:tcPr>
          <w:p w14:paraId="540A9036" w14:textId="060754F0" w:rsidR="007D3C1C" w:rsidRPr="009643F7" w:rsidRDefault="009643F7" w:rsidP="009643F7">
            <w:pPr>
              <w:pStyle w:val="NoSpacing"/>
              <w:rPr>
                <w:rFonts w:ascii="Baskerville Old Face" w:hAnsi="Baskerville Old Face"/>
                <w:sz w:val="20"/>
                <w:szCs w:val="20"/>
              </w:rPr>
            </w:pPr>
            <w:r w:rsidRPr="009643F7">
              <w:rPr>
                <w:rFonts w:ascii="Baskerville Old Face" w:hAnsi="Baskerville Old Face"/>
                <w:sz w:val="20"/>
                <w:szCs w:val="20"/>
              </w:rPr>
              <w:t xml:space="preserve">The department lost 2 full time positions in the midst of budget reductions. Full-time faculty provide essential stability for planning and curriculum functions; greater availability to address students’ needs outside of the classroom is particularly important for student success and equity. Full-time faculty are responsible to be actively involved in instructional and professional activities. For CDE, the need to increase the number of FT faculty is imperative. Our current capacity does not allow us to meet student demands and more active involvement at De Anza, and at our local community (an issue brought up by the Advisory Committee this year). Our involvement and partnerships with the local early learning community helps us serve more students and increase enrollment.  In addition, full-time faculty do the majority of student advising, very important to student success in a Career/Tech Education program. </w:t>
            </w:r>
          </w:p>
        </w:tc>
      </w:tr>
      <w:tr w:rsidR="003353E7" w:rsidRPr="00304656" w14:paraId="180245F7" w14:textId="77777777" w:rsidTr="00A23D47">
        <w:trPr>
          <w:trHeight w:val="3317"/>
        </w:trPr>
        <w:tc>
          <w:tcPr>
            <w:tcW w:w="810" w:type="dxa"/>
          </w:tcPr>
          <w:p w14:paraId="4665B3D0"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14:paraId="46B013E5" w14:textId="77777777"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5671" w:type="dxa"/>
            <w:shd w:val="clear" w:color="auto" w:fill="auto"/>
          </w:tcPr>
          <w:p w14:paraId="6BF81028"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4"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5849" w:type="dxa"/>
          </w:tcPr>
          <w:p w14:paraId="2690B1D0" w14:textId="4F58274C" w:rsidR="007D3C1C" w:rsidRPr="009643F7" w:rsidRDefault="009643F7" w:rsidP="009643F7">
            <w:pPr>
              <w:pStyle w:val="NoSpacing"/>
              <w:rPr>
                <w:rFonts w:ascii="Baskerville Old Face" w:hAnsi="Baskerville Old Face"/>
                <w:sz w:val="20"/>
                <w:szCs w:val="20"/>
              </w:rPr>
            </w:pPr>
            <w:r w:rsidRPr="009643F7">
              <w:rPr>
                <w:rFonts w:ascii="Baskerville Old Face" w:hAnsi="Baskerville Old Face"/>
                <w:sz w:val="20"/>
                <w:szCs w:val="20"/>
              </w:rPr>
              <w:t xml:space="preserve">The department lost two full-time positions in the midst of budget reductions. Full-time faculty provides essential stability for planning and curriculum functions; greater availability to address students’ needs outside of the classroom is particularly important for student success and equity. Full-time faculty are responsible for being actively involved in instructional and professional activities. For CDE, the need to increase the number of FT faculty is imperative. Our current capacity does not allow us to meet student demands and more active involvement at De Anza and our local community (an issue brought up by the Advisory Committee this year). Our involvement and partnerships with the local early learning community help us serve more students and increase enrollment.  Also, full-time faculty do the majority of student advising, very important to student success in a Career/Tech Education program. </w:t>
            </w:r>
          </w:p>
        </w:tc>
      </w:tr>
      <w:tr w:rsidR="003353E7" w:rsidRPr="00304656" w14:paraId="02B87FE5" w14:textId="77777777" w:rsidTr="00A23D47">
        <w:tc>
          <w:tcPr>
            <w:tcW w:w="810" w:type="dxa"/>
          </w:tcPr>
          <w:p w14:paraId="2A42E08F"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A0497F">
              <w:rPr>
                <w:rStyle w:val="afoutputlabel"/>
                <w:rFonts w:ascii="Baskerville Old Face" w:hAnsi="Baskerville Old Face" w:cs="Arial"/>
                <w:sz w:val="18"/>
                <w:szCs w:val="18"/>
              </w:rPr>
              <w:t>.</w:t>
            </w:r>
            <w:r w:rsidR="00D00D1B">
              <w:rPr>
                <w:rStyle w:val="afoutputlabel"/>
                <w:rFonts w:ascii="Baskerville Old Face" w:hAnsi="Baskerville Old Face" w:cs="Arial"/>
                <w:sz w:val="18"/>
                <w:szCs w:val="18"/>
              </w:rPr>
              <w:t>1</w:t>
            </w:r>
          </w:p>
        </w:tc>
        <w:tc>
          <w:tcPr>
            <w:tcW w:w="2070" w:type="dxa"/>
            <w:shd w:val="clear" w:color="auto" w:fill="auto"/>
          </w:tcPr>
          <w:p w14:paraId="62ADA0E5"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5671" w:type="dxa"/>
            <w:shd w:val="clear" w:color="auto" w:fill="auto"/>
          </w:tcPr>
          <w:p w14:paraId="3A024DF4"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5849" w:type="dxa"/>
          </w:tcPr>
          <w:p w14:paraId="05755E8A" w14:textId="24E868EE" w:rsidR="007D3C1C" w:rsidRPr="00304656" w:rsidRDefault="00A8649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w:t>
            </w:r>
            <w:r w:rsidR="00E92C5E">
              <w:rPr>
                <w:rFonts w:ascii="Baskerville Old Face" w:hAnsi="Baskerville Old Face" w:cs="Arial"/>
                <w:sz w:val="20"/>
                <w:szCs w:val="20"/>
              </w:rPr>
              <w:t xml:space="preserve"> (</w:t>
            </w:r>
            <w:r w:rsidR="004F7BE6">
              <w:rPr>
                <w:rFonts w:ascii="Baskerville Old Face" w:hAnsi="Baskerville Old Face" w:cs="Arial"/>
                <w:sz w:val="20"/>
                <w:szCs w:val="20"/>
              </w:rPr>
              <w:t>or</w:t>
            </w:r>
            <w:r w:rsidR="00C85D95">
              <w:rPr>
                <w:rFonts w:ascii="Baskerville Old Face" w:hAnsi="Baskerville Old Face" w:cs="Arial"/>
                <w:sz w:val="20"/>
                <w:szCs w:val="20"/>
              </w:rPr>
              <w:t xml:space="preserve"> replace due to the </w:t>
            </w:r>
            <w:r w:rsidR="004F7BE6">
              <w:rPr>
                <w:rFonts w:ascii="Baskerville Old Face" w:hAnsi="Baskerville Old Face" w:cs="Arial"/>
                <w:sz w:val="20"/>
                <w:szCs w:val="20"/>
              </w:rPr>
              <w:t>loss</w:t>
            </w:r>
            <w:r w:rsidR="00C85D95">
              <w:rPr>
                <w:rFonts w:ascii="Baskerville Old Face" w:hAnsi="Baskerville Old Face" w:cs="Arial"/>
                <w:sz w:val="20"/>
                <w:szCs w:val="20"/>
              </w:rPr>
              <w:t xml:space="preserve"> of 2 </w:t>
            </w:r>
            <w:r w:rsidR="004F7BE6">
              <w:rPr>
                <w:rFonts w:ascii="Baskerville Old Face" w:hAnsi="Baskerville Old Face" w:cs="Arial"/>
                <w:sz w:val="20"/>
                <w:szCs w:val="20"/>
              </w:rPr>
              <w:t>p</w:t>
            </w:r>
            <w:r w:rsidR="00C85D95">
              <w:rPr>
                <w:rFonts w:ascii="Baskerville Old Face" w:hAnsi="Baskerville Old Face" w:cs="Arial"/>
                <w:sz w:val="20"/>
                <w:szCs w:val="20"/>
              </w:rPr>
              <w:t>ositions)</w:t>
            </w:r>
            <w:r w:rsidR="00A23D47">
              <w:rPr>
                <w:rFonts w:ascii="Baskerville Old Face" w:hAnsi="Baskerville Old Face" w:cs="Arial"/>
                <w:sz w:val="20"/>
                <w:szCs w:val="20"/>
              </w:rPr>
              <w:t>.</w:t>
            </w:r>
          </w:p>
        </w:tc>
      </w:tr>
      <w:tr w:rsidR="003353E7" w:rsidRPr="00304656" w14:paraId="34DF3A81" w14:textId="77777777" w:rsidTr="00A23D47">
        <w:tc>
          <w:tcPr>
            <w:tcW w:w="810" w:type="dxa"/>
          </w:tcPr>
          <w:p w14:paraId="7B0F2AA9"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0FE497A0"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5671" w:type="dxa"/>
            <w:shd w:val="clear" w:color="auto" w:fill="auto"/>
          </w:tcPr>
          <w:p w14:paraId="4F9993D7" w14:textId="77777777" w:rsidR="00FE24BB" w:rsidRDefault="00FE24BB" w:rsidP="00FE24BB">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51C97A38" w14:textId="2D27A856" w:rsidR="007D3C1C" w:rsidRPr="00E93D67" w:rsidRDefault="00D00D1B" w:rsidP="00FE24BB">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w:t>
            </w:r>
            <w:r w:rsidR="00B71B40">
              <w:rPr>
                <w:rFonts w:ascii="Baskerville Old Face" w:hAnsi="Baskerville Old Face" w:cs="Arial"/>
                <w:sz w:val="20"/>
                <w:szCs w:val="20"/>
              </w:rPr>
              <w:t>enhancement and</w:t>
            </w:r>
            <w:r w:rsidR="007814A8">
              <w:rPr>
                <w:rFonts w:ascii="Baskerville Old Face" w:hAnsi="Baskerville Old Face" w:cs="Arial"/>
                <w:sz w:val="20"/>
                <w:szCs w:val="20"/>
              </w:rPr>
              <w:t xml:space="preserve">/or CTE Advisory Board input to support this need. </w:t>
            </w:r>
            <w:r w:rsidR="007D3C1C">
              <w:rPr>
                <w:rFonts w:ascii="Baskerville Old Face" w:hAnsi="Baskerville Old Face" w:cs="Arial"/>
                <w:sz w:val="20"/>
                <w:szCs w:val="20"/>
              </w:rPr>
              <w:t xml:space="preserve">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5849" w:type="dxa"/>
          </w:tcPr>
          <w:p w14:paraId="69107EBD" w14:textId="7E67A62D"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The department lost two full-time positions in the midst of budget reductions.  Currently, the Department has three (3) full-time faculty members.  This fiscal year, one of our full-time faculty is in a reduced load contract.  This change has impacted the department’s faculty ability to meet all programs work and expectations.  Child Development offers instruction to over 3,000</w:t>
            </w:r>
            <w:r w:rsidR="00942DE2">
              <w:rPr>
                <w:rFonts w:ascii="Baskerville Old Face" w:hAnsi="Baskerville Old Face" w:cs="Arial"/>
                <w:sz w:val="20"/>
                <w:szCs w:val="20"/>
              </w:rPr>
              <w:t xml:space="preserve"> students</w:t>
            </w:r>
            <w:r w:rsidRPr="00A23D47">
              <w:rPr>
                <w:rFonts w:ascii="Baskerville Old Face" w:hAnsi="Baskerville Old Face" w:cs="Arial"/>
                <w:sz w:val="20"/>
                <w:szCs w:val="20"/>
              </w:rPr>
              <w:t xml:space="preserve"> a year.  In 2010-11, the department full-time load was 4.4; in 2013-14, the full-time load is 3.1.  Our ability to serve students well requires dedicated full-time faculty. Full-time faculty are important to create a counter narrative for our most vulnerable populations and our target groups.  </w:t>
            </w:r>
          </w:p>
          <w:p w14:paraId="38DAF798" w14:textId="77777777" w:rsidR="00A23D47" w:rsidRPr="00A23D47" w:rsidRDefault="00A23D47" w:rsidP="00A23D47">
            <w:pPr>
              <w:spacing w:after="0" w:line="240" w:lineRule="auto"/>
              <w:rPr>
                <w:rFonts w:ascii="Baskerville Old Face" w:hAnsi="Baskerville Old Face" w:cs="Arial"/>
                <w:sz w:val="20"/>
                <w:szCs w:val="20"/>
              </w:rPr>
            </w:pPr>
          </w:p>
          <w:p w14:paraId="43596161" w14:textId="77777777"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lastRenderedPageBreak/>
              <w:t xml:space="preserve">As the department faculty engages in new State and program requirements, we have the need for an additional position to fulfill department’s work and responsibilities.  The department’s A.A. degree has been accredited by NAEYC.  This accreditation requires the offering of a standards-based curriculum.  This curriculum must be monitored by a faculty member, who works in collaboration with the department’s faculty, to meet all accreditation needs and requirements.  Also, the California State Department of Education has developed early childhood competencies.  The competency-based approach must be embedded into the department curriculum and programs.  We foresee to engage in this work in 2016-17. </w:t>
            </w:r>
          </w:p>
          <w:p w14:paraId="56F993F0" w14:textId="77777777" w:rsidR="00A23D47" w:rsidRPr="00A23D47" w:rsidRDefault="00A23D47" w:rsidP="00A23D47">
            <w:pPr>
              <w:spacing w:after="0" w:line="240" w:lineRule="auto"/>
              <w:rPr>
                <w:rFonts w:ascii="Baskerville Old Face" w:hAnsi="Baskerville Old Face" w:cs="Arial"/>
                <w:sz w:val="20"/>
                <w:szCs w:val="20"/>
              </w:rPr>
            </w:pPr>
          </w:p>
          <w:p w14:paraId="7EF91673" w14:textId="755EFE49" w:rsidR="007D3C1C" w:rsidRDefault="00A23D47" w:rsidP="002A1234">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The progress and success of our student depend on a team of full-time faculty member dedicated to advance the mission to prepare a diverse student population including Child Development majors and students from other majors and departments for transfer within the Behavioral and Social Sciences.  The department also provides comprehensive educational opportunities to help students meet professional growth and workforce requirements.</w:t>
            </w:r>
          </w:p>
        </w:tc>
      </w:tr>
      <w:tr w:rsidR="003353E7" w:rsidRPr="00304656" w14:paraId="4D19090E" w14:textId="77777777" w:rsidTr="00A23D47">
        <w:tc>
          <w:tcPr>
            <w:tcW w:w="810" w:type="dxa"/>
          </w:tcPr>
          <w:p w14:paraId="72D44319"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V.D</w:t>
            </w:r>
            <w:r w:rsidR="00D00D1B">
              <w:rPr>
                <w:rStyle w:val="afoutputlabel"/>
                <w:rFonts w:ascii="Baskerville Old Face" w:hAnsi="Baskerville Old Face" w:cs="Arial"/>
                <w:sz w:val="18"/>
                <w:szCs w:val="18"/>
              </w:rPr>
              <w:t>.1</w:t>
            </w:r>
          </w:p>
        </w:tc>
        <w:tc>
          <w:tcPr>
            <w:tcW w:w="2070" w:type="dxa"/>
            <w:shd w:val="clear" w:color="auto" w:fill="auto"/>
          </w:tcPr>
          <w:p w14:paraId="541F06EC"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5671" w:type="dxa"/>
            <w:shd w:val="clear" w:color="auto" w:fill="auto"/>
          </w:tcPr>
          <w:p w14:paraId="45597ADA" w14:textId="77777777"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14CAE559" w14:textId="77777777"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5849" w:type="dxa"/>
          </w:tcPr>
          <w:p w14:paraId="46CD4D3D" w14:textId="758D940B" w:rsidR="007D3C1C" w:rsidRPr="00304656" w:rsidRDefault="0069672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r>
      <w:tr w:rsidR="003353E7" w:rsidRPr="00304656" w14:paraId="2D7C0C79" w14:textId="77777777" w:rsidTr="00A23D47">
        <w:tc>
          <w:tcPr>
            <w:tcW w:w="810" w:type="dxa"/>
          </w:tcPr>
          <w:p w14:paraId="547D4D81"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14:paraId="66132B86"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5671" w:type="dxa"/>
            <w:shd w:val="clear" w:color="auto" w:fill="auto"/>
          </w:tcPr>
          <w:p w14:paraId="08798F78" w14:textId="77777777" w:rsidR="007814A8" w:rsidRDefault="007814A8" w:rsidP="007814A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14:paraId="3A81B5A0" w14:textId="77777777" w:rsidR="007D3C1C" w:rsidRPr="00E93D67" w:rsidRDefault="00D00D1B" w:rsidP="007814A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5849" w:type="dxa"/>
          </w:tcPr>
          <w:p w14:paraId="1D219C76" w14:textId="53755E82" w:rsidR="007D3C1C" w:rsidRPr="00304656" w:rsidRDefault="0069672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r>
      <w:tr w:rsidR="003353E7" w:rsidRPr="00304656" w14:paraId="199153D1" w14:textId="77777777" w:rsidTr="00A23D47">
        <w:tc>
          <w:tcPr>
            <w:tcW w:w="810" w:type="dxa"/>
          </w:tcPr>
          <w:p w14:paraId="0AF73AE1"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14:paraId="499A70B3"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5671" w:type="dxa"/>
            <w:shd w:val="clear" w:color="auto" w:fill="auto"/>
          </w:tcPr>
          <w:p w14:paraId="44E26E40" w14:textId="77777777"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5849" w:type="dxa"/>
          </w:tcPr>
          <w:p w14:paraId="3DAC6451" w14:textId="58B78C73" w:rsidR="007D3C1C" w:rsidRPr="00304656" w:rsidRDefault="0069672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Over $1,000</w:t>
            </w:r>
          </w:p>
        </w:tc>
      </w:tr>
      <w:tr w:rsidR="003353E7" w:rsidRPr="00304656" w14:paraId="2C327685" w14:textId="77777777" w:rsidTr="00A23D47">
        <w:tc>
          <w:tcPr>
            <w:tcW w:w="810" w:type="dxa"/>
          </w:tcPr>
          <w:p w14:paraId="77492AFA"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14:paraId="4D029F8C"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5671" w:type="dxa"/>
            <w:shd w:val="clear" w:color="auto" w:fill="auto"/>
          </w:tcPr>
          <w:p w14:paraId="78AF98E5"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03897DA2"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4CA56DD1" w14:textId="1D3DA9ED"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00A23D47">
              <w:rPr>
                <w:rFonts w:ascii="Baskerville Old Face" w:hAnsi="Baskerville Old Face" w:cs="Arial"/>
                <w:sz w:val="20"/>
                <w:szCs w:val="20"/>
              </w:rPr>
              <w:t>water or heat sources…</w:t>
            </w:r>
            <w:r w:rsidRPr="00C178B3">
              <w:rPr>
                <w:rFonts w:ascii="Baskerville Old Face" w:hAnsi="Baskerville Old Face" w:cs="Arial"/>
                <w:sz w:val="20"/>
                <w:szCs w:val="20"/>
              </w:rPr>
              <w:t>)</w:t>
            </w:r>
          </w:p>
        </w:tc>
        <w:tc>
          <w:tcPr>
            <w:tcW w:w="5849" w:type="dxa"/>
          </w:tcPr>
          <w:p w14:paraId="4F42A6F2" w14:textId="77777777"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 xml:space="preserve">This request emanated from the need to offer students and adjunct faculty who meet and use the space to advise students, hold student conferences, office hours, and prepare for teaching.  </w:t>
            </w:r>
          </w:p>
          <w:p w14:paraId="4B0B8335" w14:textId="7EB5DA14" w:rsidR="00A23D47" w:rsidRPr="00A23D47" w:rsidRDefault="00A23D47" w:rsidP="00A23D47">
            <w:pPr>
              <w:pStyle w:val="ListParagraph"/>
              <w:numPr>
                <w:ilvl w:val="0"/>
                <w:numId w:val="13"/>
              </w:num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Furniture for the part-time office- 2 desks (replacement)</w:t>
            </w:r>
          </w:p>
          <w:p w14:paraId="13B5544F" w14:textId="7060E569" w:rsidR="00A23D47" w:rsidRPr="00A23D47" w:rsidRDefault="00A23D47" w:rsidP="00A23D47">
            <w:pPr>
              <w:pStyle w:val="ListParagraph"/>
              <w:numPr>
                <w:ilvl w:val="0"/>
                <w:numId w:val="13"/>
              </w:num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Desk chairs (replacement)</w:t>
            </w:r>
          </w:p>
          <w:p w14:paraId="61932353" w14:textId="051EF90D" w:rsidR="00A23D47" w:rsidRPr="00A23D47" w:rsidRDefault="00A23D47" w:rsidP="00A23D47">
            <w:pPr>
              <w:pStyle w:val="ListParagraph"/>
              <w:numPr>
                <w:ilvl w:val="0"/>
                <w:numId w:val="13"/>
              </w:num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One (1) additional computer (new)</w:t>
            </w:r>
          </w:p>
          <w:p w14:paraId="0172CD16" w14:textId="64BF0449" w:rsidR="007D3C1C" w:rsidRPr="00A23D47" w:rsidRDefault="00A23D47" w:rsidP="00A23D47">
            <w:pPr>
              <w:pStyle w:val="ListParagraph"/>
              <w:numPr>
                <w:ilvl w:val="0"/>
                <w:numId w:val="13"/>
              </w:num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File cabinet to store student data (new)</w:t>
            </w:r>
          </w:p>
        </w:tc>
      </w:tr>
      <w:tr w:rsidR="003353E7" w:rsidRPr="00304656" w14:paraId="31496D54" w14:textId="77777777" w:rsidTr="00A23D47">
        <w:tc>
          <w:tcPr>
            <w:tcW w:w="810" w:type="dxa"/>
          </w:tcPr>
          <w:p w14:paraId="26F9A8A2"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3</w:t>
            </w:r>
          </w:p>
        </w:tc>
        <w:tc>
          <w:tcPr>
            <w:tcW w:w="2070" w:type="dxa"/>
            <w:shd w:val="clear" w:color="auto" w:fill="auto"/>
          </w:tcPr>
          <w:p w14:paraId="52C70570"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5671" w:type="dxa"/>
            <w:shd w:val="clear" w:color="auto" w:fill="auto"/>
          </w:tcPr>
          <w:p w14:paraId="38286CD2" w14:textId="77777777"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w:t>
            </w:r>
            <w:r>
              <w:rPr>
                <w:rFonts w:ascii="Baskerville Old Face" w:hAnsi="Baskerville Old Face" w:cs="Arial"/>
                <w:sz w:val="20"/>
                <w:szCs w:val="20"/>
              </w:rPr>
              <w:lastRenderedPageBreak/>
              <w:t>support this need. If not, provide other data to support this need</w:t>
            </w:r>
            <w:r w:rsidR="007D3C1C" w:rsidRPr="00866D17">
              <w:rPr>
                <w:rFonts w:ascii="Baskerville Old Face" w:hAnsi="Baskerville Old Face" w:cs="Arial"/>
                <w:sz w:val="20"/>
                <w:szCs w:val="20"/>
              </w:rPr>
              <w:t xml:space="preserve">. </w:t>
            </w:r>
          </w:p>
          <w:p w14:paraId="01E38F4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14:paraId="11FB77B9"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772CB625"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14:paraId="0954944B" w14:textId="77777777"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t xml:space="preserve"> mission: </w:t>
            </w:r>
            <w:hyperlink r:id="rId25"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15 </w:t>
            </w:r>
            <w:r w:rsidR="00757E2D">
              <w:t xml:space="preserve"> </w:t>
            </w:r>
            <w:hyperlink r:id="rId26" w:history="1">
              <w:r w:rsidR="00757E2D" w:rsidRPr="007C19E0">
                <w:rPr>
                  <w:rStyle w:val="Hyperlink"/>
                  <w:rFonts w:ascii="Baskerville Old Face" w:hAnsi="Baskerville Old Face" w:cs="Arial"/>
                  <w:sz w:val="20"/>
                  <w:szCs w:val="20"/>
                </w:rPr>
                <w:t>http://www.deanza.edu/emp/pdf/EMP2015-2020_11-18-15.pdf</w:t>
              </w:r>
            </w:hyperlink>
            <w:r w:rsidR="00757E2D">
              <w:rPr>
                <w:rFonts w:ascii="Baskerville Old Face" w:hAnsi="Baskerville Old Face" w:cs="Arial"/>
                <w:sz w:val="20"/>
                <w:szCs w:val="20"/>
              </w:rPr>
              <w:t xml:space="preserve"> </w:t>
            </w:r>
          </w:p>
        </w:tc>
        <w:tc>
          <w:tcPr>
            <w:tcW w:w="5849" w:type="dxa"/>
          </w:tcPr>
          <w:p w14:paraId="6E78C772" w14:textId="0941B7EE" w:rsidR="007B0CD2" w:rsidRDefault="007B0CD2" w:rsidP="00696724">
            <w:pPr>
              <w:spacing w:after="0" w:line="240" w:lineRule="auto"/>
              <w:rPr>
                <w:rFonts w:ascii="Baskerville Old Face" w:hAnsi="Baskerville Old Face" w:cs="Arial"/>
                <w:sz w:val="20"/>
                <w:szCs w:val="20"/>
              </w:rPr>
            </w:pPr>
            <w:r w:rsidRPr="007B0CD2">
              <w:rPr>
                <w:rFonts w:ascii="Baskerville Old Face" w:hAnsi="Baskerville Old Face" w:cs="Arial"/>
                <w:sz w:val="20"/>
                <w:szCs w:val="20"/>
              </w:rPr>
              <w:lastRenderedPageBreak/>
              <w:t xml:space="preserve">This request emanated from the need to offer students and adjunct faculty who meet and use the space to advise students, hold student conferences, office hours, and prepare for teaching.  </w:t>
            </w:r>
          </w:p>
          <w:p w14:paraId="3939CE4C" w14:textId="77777777" w:rsidR="007B0CD2" w:rsidRDefault="007B0CD2" w:rsidP="00696724">
            <w:pPr>
              <w:spacing w:after="0" w:line="240" w:lineRule="auto"/>
              <w:rPr>
                <w:rFonts w:ascii="Baskerville Old Face" w:hAnsi="Baskerville Old Face" w:cs="Arial"/>
                <w:sz w:val="20"/>
                <w:szCs w:val="20"/>
              </w:rPr>
            </w:pPr>
          </w:p>
          <w:p w14:paraId="0EC52AF4" w14:textId="4A77D7B9" w:rsidR="00696724" w:rsidRDefault="00696724" w:rsidP="00696724">
            <w:pPr>
              <w:spacing w:after="0" w:line="240" w:lineRule="auto"/>
              <w:rPr>
                <w:rFonts w:ascii="Baskerville Old Face" w:hAnsi="Baskerville Old Face" w:cs="Arial"/>
                <w:sz w:val="20"/>
                <w:szCs w:val="20"/>
              </w:rPr>
            </w:pPr>
            <w:r w:rsidRPr="00696724">
              <w:rPr>
                <w:rFonts w:ascii="Baskerville Old Face" w:hAnsi="Baskerville Old Face" w:cs="Arial"/>
                <w:sz w:val="20"/>
                <w:szCs w:val="20"/>
              </w:rPr>
              <w:t xml:space="preserve">Our part-time faculty </w:t>
            </w:r>
            <w:r>
              <w:rPr>
                <w:rFonts w:ascii="Baskerville Old Face" w:hAnsi="Baskerville Old Face" w:cs="Arial"/>
                <w:sz w:val="20"/>
                <w:szCs w:val="20"/>
              </w:rPr>
              <w:t xml:space="preserve">office equipment is old and </w:t>
            </w:r>
            <w:r w:rsidRPr="00696724">
              <w:rPr>
                <w:rFonts w:ascii="Baskerville Old Face" w:hAnsi="Baskerville Old Face" w:cs="Arial"/>
                <w:sz w:val="20"/>
                <w:szCs w:val="20"/>
              </w:rPr>
              <w:t>not safe.  The furniture needs to be accessible to faculty with disabilities and ergonomic.  We also need an additional comput</w:t>
            </w:r>
            <w:r>
              <w:rPr>
                <w:rFonts w:ascii="Baskerville Old Face" w:hAnsi="Baskerville Old Face" w:cs="Arial"/>
                <w:sz w:val="20"/>
                <w:szCs w:val="20"/>
              </w:rPr>
              <w:t xml:space="preserve">er for part-time faculty use.  </w:t>
            </w:r>
            <w:r w:rsidRPr="00696724">
              <w:rPr>
                <w:rFonts w:ascii="Baskerville Old Face" w:hAnsi="Baskerville Old Face" w:cs="Arial"/>
                <w:sz w:val="20"/>
                <w:szCs w:val="20"/>
              </w:rPr>
              <w:t>The PT office has high traffic.</w:t>
            </w:r>
          </w:p>
          <w:p w14:paraId="00E140AD" w14:textId="3D0D7FBF" w:rsidR="00696724" w:rsidRPr="00696724" w:rsidRDefault="00696724" w:rsidP="00696724">
            <w:pPr>
              <w:spacing w:after="0" w:line="240" w:lineRule="auto"/>
              <w:rPr>
                <w:rFonts w:ascii="Baskerville Old Face" w:hAnsi="Baskerville Old Face" w:cs="Arial"/>
                <w:sz w:val="20"/>
                <w:szCs w:val="20"/>
              </w:rPr>
            </w:pPr>
            <w:r w:rsidRPr="00696724">
              <w:rPr>
                <w:rFonts w:ascii="Baskerville Old Face" w:hAnsi="Baskerville Old Face" w:cs="Arial"/>
                <w:sz w:val="20"/>
                <w:szCs w:val="20"/>
              </w:rPr>
              <w:t xml:space="preserve"> </w:t>
            </w:r>
          </w:p>
          <w:p w14:paraId="0CC9B5A0" w14:textId="0DF8AD1E" w:rsidR="007D3C1C" w:rsidRPr="00304656" w:rsidRDefault="00696724" w:rsidP="00696724">
            <w:pPr>
              <w:spacing w:after="0" w:line="240" w:lineRule="auto"/>
              <w:rPr>
                <w:rFonts w:ascii="Baskerville Old Face" w:hAnsi="Baskerville Old Face" w:cs="Arial"/>
                <w:sz w:val="20"/>
                <w:szCs w:val="20"/>
              </w:rPr>
            </w:pPr>
            <w:r w:rsidRPr="00696724">
              <w:rPr>
                <w:rFonts w:ascii="Baskerville Old Face" w:hAnsi="Baskerville Old Face" w:cs="Arial"/>
                <w:sz w:val="20"/>
                <w:szCs w:val="20"/>
              </w:rPr>
              <w:t>The NAEYC standards work require</w:t>
            </w:r>
            <w:r w:rsidR="007425D3">
              <w:rPr>
                <w:rFonts w:ascii="Baskerville Old Face" w:hAnsi="Baskerville Old Face" w:cs="Arial"/>
                <w:sz w:val="20"/>
                <w:szCs w:val="20"/>
              </w:rPr>
              <w:t>s</w:t>
            </w:r>
            <w:r w:rsidRPr="00696724">
              <w:rPr>
                <w:rFonts w:ascii="Baskerville Old Face" w:hAnsi="Baskerville Old Face" w:cs="Arial"/>
                <w:sz w:val="20"/>
                <w:szCs w:val="20"/>
              </w:rPr>
              <w:t xml:space="preserve"> the compilation of student data t</w:t>
            </w:r>
            <w:r w:rsidR="007425D3">
              <w:rPr>
                <w:rFonts w:ascii="Baskerville Old Face" w:hAnsi="Baskerville Old Face" w:cs="Arial"/>
                <w:sz w:val="20"/>
                <w:szCs w:val="20"/>
              </w:rPr>
              <w:t>hat must be saved appropriately</w:t>
            </w:r>
            <w:r w:rsidRPr="00696724">
              <w:rPr>
                <w:rFonts w:ascii="Baskerville Old Face" w:hAnsi="Baskerville Old Face" w:cs="Arial"/>
                <w:sz w:val="20"/>
                <w:szCs w:val="20"/>
              </w:rPr>
              <w:t xml:space="preserve"> in a locked cabinet (we do not yet have a data assessment software).</w:t>
            </w:r>
          </w:p>
        </w:tc>
      </w:tr>
      <w:tr w:rsidR="003353E7" w:rsidRPr="00304656" w14:paraId="6374E009" w14:textId="77777777" w:rsidTr="00A23D47">
        <w:tc>
          <w:tcPr>
            <w:tcW w:w="810" w:type="dxa"/>
          </w:tcPr>
          <w:p w14:paraId="68F3FDD0"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V.F</w:t>
            </w:r>
            <w:r w:rsidR="00D00D1B">
              <w:rPr>
                <w:rStyle w:val="afoutputlabel"/>
                <w:rFonts w:ascii="Baskerville Old Face" w:hAnsi="Baskerville Old Face" w:cs="Arial"/>
                <w:sz w:val="18"/>
                <w:szCs w:val="18"/>
              </w:rPr>
              <w:t>.1</w:t>
            </w:r>
          </w:p>
        </w:tc>
        <w:tc>
          <w:tcPr>
            <w:tcW w:w="2070" w:type="dxa"/>
            <w:shd w:val="clear" w:color="auto" w:fill="auto"/>
          </w:tcPr>
          <w:p w14:paraId="735D0DA5"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5671" w:type="dxa"/>
            <w:shd w:val="clear" w:color="auto" w:fill="auto"/>
          </w:tcPr>
          <w:p w14:paraId="53E16129" w14:textId="77777777"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5849" w:type="dxa"/>
          </w:tcPr>
          <w:p w14:paraId="0859433B" w14:textId="0DCEEFE2" w:rsidR="007D3C1C" w:rsidRPr="00C178B3" w:rsidRDefault="00696724" w:rsidP="00300FF7">
            <w:pPr>
              <w:spacing w:after="0" w:line="240" w:lineRule="auto"/>
              <w:rPr>
                <w:rFonts w:ascii="Baskerville Old Face" w:hAnsi="Baskerville Old Face" w:cs="Arial"/>
                <w:sz w:val="20"/>
                <w:szCs w:val="20"/>
              </w:rPr>
            </w:pPr>
            <w:r w:rsidRPr="00696724">
              <w:rPr>
                <w:rFonts w:ascii="Baskerville Old Face" w:hAnsi="Baskerville Old Face" w:cs="Arial"/>
                <w:sz w:val="20"/>
                <w:szCs w:val="20"/>
              </w:rPr>
              <w:t>Social Sciences and Humanities Computer Lab</w:t>
            </w:r>
          </w:p>
        </w:tc>
      </w:tr>
      <w:tr w:rsidR="003353E7" w:rsidRPr="00304656" w14:paraId="289F0390" w14:textId="77777777" w:rsidTr="00A23D47">
        <w:tc>
          <w:tcPr>
            <w:tcW w:w="810" w:type="dxa"/>
          </w:tcPr>
          <w:p w14:paraId="15C39C8D"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14:paraId="0C599A8D"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5671" w:type="dxa"/>
            <w:shd w:val="clear" w:color="auto" w:fill="auto"/>
          </w:tcPr>
          <w:p w14:paraId="648AD814" w14:textId="77777777"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14:paraId="3D9074B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69D9AD0C"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5ED0A423"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14:paraId="0535B972" w14:textId="77777777"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5849" w:type="dxa"/>
          </w:tcPr>
          <w:p w14:paraId="7917FF03" w14:textId="6DBFBDF0" w:rsidR="007D3C1C" w:rsidRPr="00A23D47" w:rsidRDefault="00A23D47" w:rsidP="00A23D47">
            <w:pPr>
              <w:pStyle w:val="NoSpacing"/>
              <w:rPr>
                <w:rFonts w:ascii="Baskerville Old Face" w:hAnsi="Baskerville Old Face"/>
                <w:sz w:val="21"/>
              </w:rPr>
            </w:pPr>
            <w:r w:rsidRPr="00A23D47">
              <w:rPr>
                <w:rFonts w:ascii="Baskerville Old Face" w:hAnsi="Baskerville Old Face"/>
                <w:sz w:val="21"/>
              </w:rPr>
              <w:t>Currently, no computer lab on campus can be reserved by faculty in the Social Sciences and Humanities for teaching students in real-time data analysis techniques, online research, library and web-based research, and writing. There is no computer lab available for SSH students working on SSH assignments. The lack of a computer lab will become an increasing disadvantage for SSH students with the termination of student fees and the growing use of electronic documents.</w:t>
            </w:r>
          </w:p>
        </w:tc>
      </w:tr>
      <w:tr w:rsidR="00CB47F9" w:rsidRPr="00304656" w14:paraId="51C02D32" w14:textId="77777777" w:rsidTr="00A23D47">
        <w:trPr>
          <w:trHeight w:val="305"/>
        </w:trPr>
        <w:tc>
          <w:tcPr>
            <w:tcW w:w="810" w:type="dxa"/>
          </w:tcPr>
          <w:p w14:paraId="77586D52" w14:textId="77777777"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14:paraId="1666E3F8" w14:textId="77777777"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5671" w:type="dxa"/>
            <w:shd w:val="clear" w:color="auto" w:fill="auto"/>
          </w:tcPr>
          <w:p w14:paraId="04445A45" w14:textId="77777777"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5849" w:type="dxa"/>
          </w:tcPr>
          <w:p w14:paraId="4D47ACE2" w14:textId="3339A2B1" w:rsidR="00CB47F9" w:rsidRPr="00C178B3" w:rsidRDefault="008F3AC4" w:rsidP="00A23D47">
            <w:pPr>
              <w:spacing w:after="0" w:line="240" w:lineRule="auto"/>
              <w:rPr>
                <w:rFonts w:ascii="Baskerville Old Face" w:hAnsi="Baskerville Old Face" w:cs="Arial"/>
                <w:sz w:val="20"/>
                <w:szCs w:val="20"/>
              </w:rPr>
            </w:pPr>
            <w:r w:rsidRPr="008F3AC4">
              <w:rPr>
                <w:rFonts w:ascii="Baskerville Old Face" w:hAnsi="Baskerville Old Face" w:cs="Arial"/>
                <w:sz w:val="20"/>
                <w:szCs w:val="20"/>
              </w:rPr>
              <w:t xml:space="preserve">To evolve the culture of equity mindedness at the Department level, it requires the participation of all faculty.  Funds are </w:t>
            </w:r>
            <w:r w:rsidR="00A23D47">
              <w:rPr>
                <w:rFonts w:ascii="Baskerville Old Face" w:hAnsi="Baskerville Old Face" w:cs="Arial"/>
                <w:sz w:val="20"/>
                <w:szCs w:val="20"/>
              </w:rPr>
              <w:t>needed</w:t>
            </w:r>
            <w:r w:rsidRPr="008F3AC4">
              <w:rPr>
                <w:rFonts w:ascii="Baskerville Old Face" w:hAnsi="Baskerville Old Face" w:cs="Arial"/>
                <w:sz w:val="20"/>
                <w:szCs w:val="20"/>
              </w:rPr>
              <w:t xml:space="preserve"> to incentivize adjunct faculty participation on peer work, courageous CDE community dialogue and sessions to share equity practices.  The department would benefit from the review </w:t>
            </w:r>
            <w:r w:rsidR="005D19BB">
              <w:rPr>
                <w:rFonts w:ascii="Baskerville Old Face" w:hAnsi="Baskerville Old Face" w:cs="Arial"/>
                <w:sz w:val="20"/>
                <w:szCs w:val="20"/>
              </w:rPr>
              <w:t xml:space="preserve">of its equity plan or strategy </w:t>
            </w:r>
            <w:r w:rsidRPr="008F3AC4">
              <w:rPr>
                <w:rFonts w:ascii="Baskerville Old Face" w:hAnsi="Baskerville Old Face" w:cs="Arial"/>
                <w:sz w:val="20"/>
                <w:szCs w:val="20"/>
              </w:rPr>
              <w:t>and the development of an equity core team to help advance student equity and success.</w:t>
            </w:r>
          </w:p>
        </w:tc>
      </w:tr>
      <w:tr w:rsidR="003353E7" w:rsidRPr="00304656" w14:paraId="3D4B818A" w14:textId="77777777" w:rsidTr="00A23D47">
        <w:trPr>
          <w:trHeight w:val="305"/>
        </w:trPr>
        <w:tc>
          <w:tcPr>
            <w:tcW w:w="810" w:type="dxa"/>
          </w:tcPr>
          <w:p w14:paraId="5492C1DC" w14:textId="77777777"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14:paraId="1D2407F0" w14:textId="77777777"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5671" w:type="dxa"/>
            <w:shd w:val="clear" w:color="auto" w:fill="auto"/>
          </w:tcPr>
          <w:p w14:paraId="0A515510" w14:textId="77777777"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5849" w:type="dxa"/>
          </w:tcPr>
          <w:p w14:paraId="52E03354" w14:textId="77777777" w:rsidR="004E6229" w:rsidRPr="004E6229" w:rsidRDefault="004E6229" w:rsidP="004E6229">
            <w:pPr>
              <w:spacing w:after="0" w:line="240" w:lineRule="auto"/>
              <w:rPr>
                <w:rFonts w:ascii="Baskerville Old Face" w:hAnsi="Baskerville Old Face" w:cs="Arial"/>
                <w:sz w:val="20"/>
                <w:szCs w:val="20"/>
              </w:rPr>
            </w:pPr>
            <w:r w:rsidRPr="004E6229">
              <w:rPr>
                <w:rFonts w:ascii="Baskerville Old Face" w:hAnsi="Baskerville Old Face" w:cs="Arial"/>
                <w:sz w:val="20"/>
                <w:szCs w:val="20"/>
              </w:rPr>
              <w:t>Additional essential resources are needed to ensure student success and equity.</w:t>
            </w:r>
          </w:p>
          <w:p w14:paraId="7E1E109A" w14:textId="2D8AEBAB" w:rsidR="004E6229" w:rsidRPr="004E6229" w:rsidRDefault="004E6229" w:rsidP="004E622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a. </w:t>
            </w:r>
            <w:r w:rsidRPr="004E6229">
              <w:rPr>
                <w:rFonts w:ascii="Baskerville Old Face" w:hAnsi="Baskerville Old Face" w:cs="Arial"/>
                <w:sz w:val="20"/>
                <w:szCs w:val="20"/>
              </w:rPr>
              <w:t xml:space="preserve">the need for a learning assessment tool (data software) </w:t>
            </w:r>
          </w:p>
          <w:p w14:paraId="626FE425" w14:textId="50E1D302" w:rsidR="004E6229" w:rsidRPr="004E6229" w:rsidRDefault="004E6229" w:rsidP="004E622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b. </w:t>
            </w:r>
            <w:r w:rsidRPr="004E6229">
              <w:rPr>
                <w:rFonts w:ascii="Baskerville Old Face" w:hAnsi="Baskerville Old Face" w:cs="Arial"/>
                <w:sz w:val="20"/>
                <w:szCs w:val="20"/>
              </w:rPr>
              <w:t>funds for training faculty on the learning assessment tool (data software)</w:t>
            </w:r>
          </w:p>
          <w:p w14:paraId="7990578C" w14:textId="0C942378" w:rsidR="004E6229" w:rsidRPr="004E6229" w:rsidRDefault="004E6229" w:rsidP="004E6229">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c. </w:t>
            </w:r>
            <w:r w:rsidRPr="004E6229">
              <w:rPr>
                <w:rFonts w:ascii="Baskerville Old Face" w:hAnsi="Baskerville Old Face" w:cs="Arial"/>
                <w:sz w:val="20"/>
                <w:szCs w:val="20"/>
              </w:rPr>
              <w:t>funds to pay a consultant/faculty for coordinate our NAEYC Accreditation work</w:t>
            </w:r>
          </w:p>
          <w:p w14:paraId="6D38F63D" w14:textId="5D6FB38D" w:rsidR="007D3C1C" w:rsidRPr="00C178B3" w:rsidRDefault="004E6229" w:rsidP="004E6229">
            <w:pPr>
              <w:spacing w:after="0" w:line="240" w:lineRule="auto"/>
              <w:rPr>
                <w:rFonts w:ascii="Baskerville Old Face" w:hAnsi="Baskerville Old Face" w:cs="Arial"/>
                <w:sz w:val="20"/>
                <w:szCs w:val="20"/>
              </w:rPr>
            </w:pPr>
            <w:r>
              <w:rPr>
                <w:rFonts w:ascii="Baskerville Old Face" w:hAnsi="Baskerville Old Face" w:cs="Arial"/>
                <w:sz w:val="20"/>
                <w:szCs w:val="20"/>
              </w:rPr>
              <w:t>d. f</w:t>
            </w:r>
            <w:r w:rsidRPr="004E6229">
              <w:rPr>
                <w:rFonts w:ascii="Baskerville Old Face" w:hAnsi="Baskerville Old Face" w:cs="Arial"/>
                <w:sz w:val="20"/>
                <w:szCs w:val="20"/>
              </w:rPr>
              <w:t>unds to pay part time faculty to participation in NAEYC accreditation required work</w:t>
            </w:r>
          </w:p>
        </w:tc>
      </w:tr>
      <w:tr w:rsidR="00D00D1B" w:rsidRPr="00304656" w14:paraId="2BD11122" w14:textId="77777777" w:rsidTr="00A23D47">
        <w:trPr>
          <w:trHeight w:val="305"/>
        </w:trPr>
        <w:tc>
          <w:tcPr>
            <w:tcW w:w="810" w:type="dxa"/>
          </w:tcPr>
          <w:p w14:paraId="14B55CE2" w14:textId="77777777"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V.H.2</w:t>
            </w:r>
          </w:p>
        </w:tc>
        <w:tc>
          <w:tcPr>
            <w:tcW w:w="2070" w:type="dxa"/>
            <w:shd w:val="clear" w:color="auto" w:fill="auto"/>
          </w:tcPr>
          <w:p w14:paraId="0CB90419" w14:textId="77777777"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5671" w:type="dxa"/>
            <w:shd w:val="clear" w:color="auto" w:fill="auto"/>
          </w:tcPr>
          <w:p w14:paraId="30DEFD30" w14:textId="77777777"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5849" w:type="dxa"/>
          </w:tcPr>
          <w:p w14:paraId="1572F6DD" w14:textId="77777777" w:rsidR="004407A2" w:rsidRPr="004407A2" w:rsidRDefault="004407A2" w:rsidP="004407A2">
            <w:pPr>
              <w:spacing w:after="0" w:line="240" w:lineRule="auto"/>
              <w:rPr>
                <w:rFonts w:ascii="Baskerville Old Face" w:hAnsi="Baskerville Old Face" w:cs="Arial"/>
                <w:sz w:val="20"/>
                <w:szCs w:val="20"/>
              </w:rPr>
            </w:pPr>
            <w:r w:rsidRPr="004407A2">
              <w:rPr>
                <w:rFonts w:ascii="Baskerville Old Face" w:hAnsi="Baskerville Old Face" w:cs="Arial"/>
                <w:sz w:val="20"/>
                <w:szCs w:val="20"/>
              </w:rPr>
              <w:t xml:space="preserve">a.  The need for a learning assessment tool (data software):  In order to be able to effectively analyze our key assessments data we need a learning assessment tool (data software).  An example of </w:t>
            </w:r>
            <w:proofErr w:type="gramStart"/>
            <w:r w:rsidRPr="004407A2">
              <w:rPr>
                <w:rFonts w:ascii="Baskerville Old Face" w:hAnsi="Baskerville Old Face" w:cs="Arial"/>
                <w:sz w:val="20"/>
                <w:szCs w:val="20"/>
              </w:rPr>
              <w:t>a data</w:t>
            </w:r>
            <w:proofErr w:type="gramEnd"/>
            <w:r w:rsidRPr="004407A2">
              <w:rPr>
                <w:rFonts w:ascii="Baskerville Old Face" w:hAnsi="Baskerville Old Face" w:cs="Arial"/>
                <w:sz w:val="20"/>
                <w:szCs w:val="20"/>
              </w:rPr>
              <w:t xml:space="preserve"> software is The Learning Achievement Tools (LAT).  The pricing for one Site License (</w:t>
            </w:r>
            <w:proofErr w:type="spellStart"/>
            <w:r w:rsidRPr="004407A2">
              <w:rPr>
                <w:rFonts w:ascii="Baskerville Old Face" w:hAnsi="Baskerville Old Face" w:cs="Arial"/>
                <w:sz w:val="20"/>
                <w:szCs w:val="20"/>
              </w:rPr>
              <w:t>Taskstream</w:t>
            </w:r>
            <w:proofErr w:type="spellEnd"/>
            <w:r w:rsidRPr="004407A2">
              <w:rPr>
                <w:rFonts w:ascii="Baskerville Old Face" w:hAnsi="Baskerville Old Face" w:cs="Arial"/>
                <w:sz w:val="20"/>
                <w:szCs w:val="20"/>
              </w:rPr>
              <w:t xml:space="preserve">) for De Anza College based on a full-time student count (1,100 students approx.) is $19,500/year for up to 1,100 student accounts. </w:t>
            </w:r>
          </w:p>
          <w:p w14:paraId="767528F0" w14:textId="77777777" w:rsidR="004407A2" w:rsidRPr="004407A2" w:rsidRDefault="004407A2" w:rsidP="004407A2">
            <w:pPr>
              <w:spacing w:after="0" w:line="240" w:lineRule="auto"/>
              <w:rPr>
                <w:rFonts w:ascii="Baskerville Old Face" w:hAnsi="Baskerville Old Face" w:cs="Arial"/>
                <w:sz w:val="20"/>
                <w:szCs w:val="20"/>
              </w:rPr>
            </w:pPr>
            <w:r w:rsidRPr="004407A2">
              <w:rPr>
                <w:rFonts w:ascii="Baskerville Old Face" w:hAnsi="Baskerville Old Face" w:cs="Arial"/>
                <w:sz w:val="20"/>
                <w:szCs w:val="20"/>
              </w:rPr>
              <w:t>b.  Funds for training faculty on the learning assessment tool (data software):  All faculty, full-time and part-time, must be trained on the learning assessment tool if they teach CD10G/H, CD50, CD12, CD51, CD52, CD54, CD68 and other core courses.</w:t>
            </w:r>
          </w:p>
          <w:p w14:paraId="07B08949" w14:textId="77777777" w:rsidR="004407A2" w:rsidRPr="004407A2" w:rsidRDefault="004407A2" w:rsidP="004407A2">
            <w:pPr>
              <w:spacing w:after="0" w:line="240" w:lineRule="auto"/>
              <w:rPr>
                <w:rFonts w:ascii="Baskerville Old Face" w:hAnsi="Baskerville Old Face" w:cs="Arial"/>
                <w:sz w:val="20"/>
                <w:szCs w:val="20"/>
              </w:rPr>
            </w:pPr>
            <w:r w:rsidRPr="004407A2">
              <w:rPr>
                <w:rFonts w:ascii="Baskerville Old Face" w:hAnsi="Baskerville Old Face" w:cs="Arial"/>
                <w:sz w:val="20"/>
                <w:szCs w:val="20"/>
              </w:rPr>
              <w:t xml:space="preserve">c.  Funds to pay a consultant/faculty for coordinate our NAEYC Accreditation work:  The NAEYC Accreditation work requires a dedicated professional to help us maintain annually what is required, coordinate all required tasks to maintain accreditation, work with faculty to complete key assessment data analysis, and produce the annual report preparation.   </w:t>
            </w:r>
          </w:p>
          <w:p w14:paraId="75A3E690" w14:textId="1A8F6002" w:rsidR="00D00D1B" w:rsidRPr="00C178B3" w:rsidRDefault="004407A2" w:rsidP="004407A2">
            <w:pPr>
              <w:spacing w:after="0" w:line="240" w:lineRule="auto"/>
              <w:rPr>
                <w:rFonts w:ascii="Baskerville Old Face" w:hAnsi="Baskerville Old Face" w:cs="Arial"/>
                <w:sz w:val="20"/>
                <w:szCs w:val="20"/>
              </w:rPr>
            </w:pPr>
            <w:r w:rsidRPr="004407A2">
              <w:rPr>
                <w:rFonts w:ascii="Baskerville Old Face" w:hAnsi="Baskerville Old Face" w:cs="Arial"/>
                <w:sz w:val="20"/>
                <w:szCs w:val="20"/>
              </w:rPr>
              <w:t>d.  Funds to pay part time faculty to participation in NAEYC accreditation required work: Additional pay must be offered to adjunct faculty for engaging actively in NAEYC accreditation work.  The engagement requires planning meetings, groups meetings to assess the data, trainings on new requirements and methods.</w:t>
            </w:r>
          </w:p>
        </w:tc>
      </w:tr>
      <w:tr w:rsidR="003353E7" w:rsidRPr="00304656" w14:paraId="4A9DE7B6" w14:textId="77777777" w:rsidTr="00A23D47">
        <w:trPr>
          <w:trHeight w:val="305"/>
        </w:trPr>
        <w:tc>
          <w:tcPr>
            <w:tcW w:w="810" w:type="dxa"/>
          </w:tcPr>
          <w:p w14:paraId="0E8B11B5"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083303C1" w14:textId="77777777"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5671" w:type="dxa"/>
            <w:shd w:val="clear" w:color="auto" w:fill="auto"/>
          </w:tcPr>
          <w:p w14:paraId="2823C307" w14:textId="77777777" w:rsidR="008122C3" w:rsidRPr="008122C3" w:rsidRDefault="00996B44" w:rsidP="008122C3">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008122C3" w:rsidRPr="004C49B7">
              <w:rPr>
                <w:rFonts w:ascii="Baskerville Old Face" w:hAnsi="Baskerville Old Face" w:cs="Arial"/>
                <w:sz w:val="20"/>
                <w:szCs w:val="20"/>
              </w:rPr>
              <w:t>,</w:t>
            </w:r>
            <w:r w:rsidR="008122C3" w:rsidRPr="008122C3">
              <w:rPr>
                <w:rFonts w:ascii="Baskerville Old Face" w:hAnsi="Baskerville Old Face" w:cs="Arial"/>
                <w:sz w:val="20"/>
                <w:szCs w:val="20"/>
              </w:rPr>
              <w:t xml:space="preserve"> please state:</w:t>
            </w:r>
          </w:p>
          <w:p w14:paraId="7EFDBB0E"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14:paraId="66FE0E48"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 xml:space="preserve">What would the impact be on the program with the funds? </w:t>
            </w:r>
          </w:p>
          <w:p w14:paraId="3B76C649"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mission: </w:t>
            </w:r>
            <w:hyperlink r:id="rId27"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15 </w:t>
            </w:r>
            <w:r w:rsidRPr="008122C3">
              <w:t xml:space="preserve"> </w:t>
            </w:r>
            <w:hyperlink r:id="rId28" w:history="1">
              <w:r w:rsidRPr="008122C3">
                <w:rPr>
                  <w:rStyle w:val="Hyperlink"/>
                  <w:rFonts w:ascii="Baskerville Old Face" w:hAnsi="Baskerville Old Face" w:cs="Arial"/>
                  <w:sz w:val="20"/>
                  <w:szCs w:val="20"/>
                </w:rPr>
                <w:t>http://www.deanza.edu/emp/pdf/EMP2015-2020_11-18-15.pdf</w:t>
              </w:r>
            </w:hyperlink>
          </w:p>
          <w:p w14:paraId="56A1A819" w14:textId="77777777"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14:paraId="12BAAF29" w14:textId="77777777" w:rsidR="00CF6AB0" w:rsidRDefault="00CF6AB0" w:rsidP="00300FF7">
            <w:pPr>
              <w:spacing w:after="0" w:line="240" w:lineRule="auto"/>
              <w:rPr>
                <w:rFonts w:ascii="Baskerville Old Face" w:hAnsi="Baskerville Old Face" w:cs="Arial"/>
                <w:sz w:val="20"/>
                <w:szCs w:val="20"/>
              </w:rPr>
            </w:pPr>
          </w:p>
          <w:p w14:paraId="1EDE76D6" w14:textId="77777777"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008122C3">
              <w:rPr>
                <w:rFonts w:ascii="Baskerville Old Face" w:hAnsi="Baskerville Old Face" w:cs="Arial"/>
                <w:sz w:val="20"/>
                <w:szCs w:val="20"/>
              </w:rPr>
              <w:t xml:space="preserve"> support this need and/or other data to support this need.</w:t>
            </w:r>
          </w:p>
          <w:p w14:paraId="5781B965" w14:textId="77777777" w:rsidR="00CF6AB0" w:rsidRPr="00C178B3" w:rsidRDefault="00CF6AB0" w:rsidP="00300FF7">
            <w:pPr>
              <w:spacing w:after="0" w:line="240" w:lineRule="auto"/>
              <w:rPr>
                <w:rFonts w:ascii="Baskerville Old Face" w:hAnsi="Baskerville Old Face" w:cs="Arial"/>
                <w:sz w:val="20"/>
                <w:szCs w:val="20"/>
              </w:rPr>
            </w:pPr>
          </w:p>
          <w:p w14:paraId="26B246BD" w14:textId="77777777"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5849" w:type="dxa"/>
          </w:tcPr>
          <w:p w14:paraId="16986005" w14:textId="77777777"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Many will argue that all materials should only be placed online but there is a significant DIGITAL DIVIDE among our students, and many of them do not have consistent access to a computer.  Requiring students to access documents online will systematically disadvantage those students who are already most marginalized and vulnerable.</w:t>
            </w:r>
          </w:p>
          <w:p w14:paraId="6EA8662C" w14:textId="77777777" w:rsidR="00A23D47" w:rsidRPr="00A23D47" w:rsidRDefault="00A23D47" w:rsidP="00A23D47">
            <w:pPr>
              <w:spacing w:after="0" w:line="240" w:lineRule="auto"/>
              <w:rPr>
                <w:rFonts w:ascii="Baskerville Old Face" w:hAnsi="Baskerville Old Face" w:cs="Arial"/>
                <w:sz w:val="20"/>
                <w:szCs w:val="20"/>
              </w:rPr>
            </w:pPr>
          </w:p>
          <w:p w14:paraId="4D649554" w14:textId="77777777"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 xml:space="preserve">To successfully maintain the A.A. NAEYC Accreditation, the department needs a coordinator for 2-4hrs per week. </w:t>
            </w:r>
          </w:p>
          <w:p w14:paraId="20507B7B" w14:textId="4A0E0310" w:rsidR="00B513D8" w:rsidRPr="00C178B3" w:rsidRDefault="00B513D8" w:rsidP="00B513D8">
            <w:pPr>
              <w:spacing w:after="0" w:line="240" w:lineRule="auto"/>
              <w:rPr>
                <w:rFonts w:ascii="Baskerville Old Face" w:hAnsi="Baskerville Old Face" w:cs="Arial"/>
                <w:sz w:val="20"/>
                <w:szCs w:val="20"/>
              </w:rPr>
            </w:pPr>
          </w:p>
        </w:tc>
      </w:tr>
      <w:tr w:rsidR="003353E7" w:rsidRPr="00304656" w14:paraId="0A2E3EAD" w14:textId="77777777" w:rsidTr="00A23D47">
        <w:tc>
          <w:tcPr>
            <w:tcW w:w="810" w:type="dxa"/>
          </w:tcPr>
          <w:p w14:paraId="26CF1CA4"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w:t>
            </w:r>
            <w:r w:rsidR="0053033F">
              <w:rPr>
                <w:rStyle w:val="afoutputlabel"/>
                <w:rFonts w:ascii="Baskerville Old Face" w:hAnsi="Baskerville Old Face" w:cs="Arial"/>
                <w:sz w:val="18"/>
                <w:szCs w:val="18"/>
              </w:rPr>
              <w:t>K.</w:t>
            </w:r>
            <w:r w:rsidR="00D00D1B">
              <w:rPr>
                <w:rStyle w:val="afoutputlabel"/>
                <w:rFonts w:ascii="Baskerville Old Face" w:hAnsi="Baskerville Old Face" w:cs="Arial"/>
                <w:sz w:val="18"/>
                <w:szCs w:val="18"/>
              </w:rPr>
              <w:t>1</w:t>
            </w:r>
          </w:p>
        </w:tc>
        <w:tc>
          <w:tcPr>
            <w:tcW w:w="2070" w:type="dxa"/>
            <w:shd w:val="clear" w:color="auto" w:fill="auto"/>
          </w:tcPr>
          <w:p w14:paraId="728A8C27"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5671" w:type="dxa"/>
            <w:shd w:val="clear" w:color="auto" w:fill="auto"/>
          </w:tcPr>
          <w:p w14:paraId="482FA66F" w14:textId="77777777"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9"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hyperlink r:id="rId30"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5849" w:type="dxa"/>
          </w:tcPr>
          <w:p w14:paraId="73057248" w14:textId="77777777" w:rsidR="00686EA1" w:rsidRPr="00686EA1" w:rsidRDefault="00686EA1" w:rsidP="00686EA1">
            <w:pPr>
              <w:spacing w:after="0" w:line="240" w:lineRule="auto"/>
              <w:rPr>
                <w:rFonts w:ascii="Baskerville Old Face" w:hAnsi="Baskerville Old Face" w:cs="Arial"/>
                <w:sz w:val="20"/>
                <w:szCs w:val="20"/>
              </w:rPr>
            </w:pPr>
            <w:r w:rsidRPr="00686EA1">
              <w:rPr>
                <w:rFonts w:ascii="Baskerville Old Face" w:hAnsi="Baskerville Old Face" w:cs="Arial"/>
                <w:sz w:val="20"/>
                <w:szCs w:val="20"/>
              </w:rPr>
              <w:t>Training faculty on the learning assessment tool (data software) to meet and maintain NAEYC A.A. Degree Accreditation requirements</w:t>
            </w:r>
          </w:p>
          <w:p w14:paraId="32FE1ACF" w14:textId="77777777" w:rsidR="00686EA1" w:rsidRPr="00686EA1" w:rsidRDefault="00686EA1" w:rsidP="00686EA1">
            <w:pPr>
              <w:spacing w:after="0" w:line="240" w:lineRule="auto"/>
              <w:rPr>
                <w:rFonts w:ascii="Baskerville Old Face" w:hAnsi="Baskerville Old Face" w:cs="Arial"/>
                <w:sz w:val="20"/>
                <w:szCs w:val="20"/>
              </w:rPr>
            </w:pPr>
          </w:p>
          <w:p w14:paraId="6710CA50" w14:textId="59574B31" w:rsidR="007D3C1C" w:rsidRPr="00304656" w:rsidRDefault="00686EA1" w:rsidP="00686EA1">
            <w:pPr>
              <w:spacing w:after="0" w:line="240" w:lineRule="auto"/>
              <w:rPr>
                <w:rFonts w:ascii="Baskerville Old Face" w:hAnsi="Baskerville Old Face" w:cs="Arial"/>
                <w:sz w:val="20"/>
                <w:szCs w:val="20"/>
              </w:rPr>
            </w:pPr>
            <w:r w:rsidRPr="00686EA1">
              <w:rPr>
                <w:rFonts w:ascii="Baskerville Old Face" w:hAnsi="Baskerville Old Face" w:cs="Arial"/>
                <w:sz w:val="20"/>
                <w:szCs w:val="20"/>
              </w:rPr>
              <w:t>Faculty advisors training</w:t>
            </w:r>
          </w:p>
        </w:tc>
      </w:tr>
      <w:tr w:rsidR="00D00D1B" w:rsidRPr="00304656" w14:paraId="56B466A8" w14:textId="77777777" w:rsidTr="00A23D47">
        <w:tc>
          <w:tcPr>
            <w:tcW w:w="810" w:type="dxa"/>
          </w:tcPr>
          <w:p w14:paraId="2B271DA2" w14:textId="77777777"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14:paraId="16A89ED4" w14:textId="77777777" w:rsidR="00D00D1B" w:rsidRDefault="00D00D1B" w:rsidP="00300FF7">
            <w:pPr>
              <w:spacing w:after="0" w:line="240" w:lineRule="auto"/>
              <w:rPr>
                <w:rStyle w:val="afoutputlabel"/>
                <w:sz w:val="20"/>
                <w:szCs w:val="20"/>
              </w:rPr>
            </w:pPr>
            <w:r>
              <w:rPr>
                <w:rStyle w:val="afoutputlabel"/>
                <w:sz w:val="20"/>
                <w:szCs w:val="20"/>
              </w:rPr>
              <w:t>Staff Development Needs Justification</w:t>
            </w:r>
          </w:p>
        </w:tc>
        <w:tc>
          <w:tcPr>
            <w:tcW w:w="5671" w:type="dxa"/>
            <w:shd w:val="clear" w:color="auto" w:fill="auto"/>
          </w:tcPr>
          <w:p w14:paraId="5DE1EFB9" w14:textId="77777777"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staff development? If so, 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5849" w:type="dxa"/>
          </w:tcPr>
          <w:p w14:paraId="15A9AE54" w14:textId="77777777" w:rsidR="00A23D47" w:rsidRPr="00A23D47" w:rsidRDefault="00A23D47" w:rsidP="00A23D47">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To effectively evaluate the key assessments linked with our NAEYC accreditation work, all faculty must receive training on the learning assessment tool.  The results of the data analysis are included in the annual report submitted in March of each year. Adjunct faculty could be more involved in faculty development activities if compensation would be offered.</w:t>
            </w:r>
          </w:p>
          <w:p w14:paraId="299188AF" w14:textId="77777777" w:rsidR="00A23D47" w:rsidRPr="00A23D47" w:rsidRDefault="00A23D47" w:rsidP="00A23D47">
            <w:pPr>
              <w:spacing w:after="0" w:line="240" w:lineRule="auto"/>
              <w:rPr>
                <w:rFonts w:ascii="Baskerville Old Face" w:hAnsi="Baskerville Old Face" w:cs="Arial"/>
                <w:sz w:val="20"/>
                <w:szCs w:val="20"/>
              </w:rPr>
            </w:pPr>
          </w:p>
          <w:p w14:paraId="3FB67BB3" w14:textId="50FA8C9F" w:rsidR="00D00D1B" w:rsidRPr="00304656" w:rsidRDefault="00A23D47" w:rsidP="00F06252">
            <w:pPr>
              <w:spacing w:after="0" w:line="240" w:lineRule="auto"/>
              <w:rPr>
                <w:rFonts w:ascii="Baskerville Old Face" w:hAnsi="Baskerville Old Face" w:cs="Arial"/>
                <w:sz w:val="20"/>
                <w:szCs w:val="20"/>
              </w:rPr>
            </w:pPr>
            <w:r w:rsidRPr="00A23D47">
              <w:rPr>
                <w:rFonts w:ascii="Baskerville Old Face" w:hAnsi="Baskerville Old Face" w:cs="Arial"/>
                <w:sz w:val="20"/>
                <w:szCs w:val="20"/>
              </w:rPr>
              <w:t xml:space="preserve">The department will be developing a Faculty Advisors Program in 16-17.  All faculty, full-time and adjunct, must be trained to serve effectively students, particularly our targeted populations.  </w:t>
            </w:r>
          </w:p>
        </w:tc>
      </w:tr>
      <w:tr w:rsidR="003353E7" w:rsidRPr="00304656" w14:paraId="1E35AC0F" w14:textId="77777777" w:rsidTr="00A23D47">
        <w:tc>
          <w:tcPr>
            <w:tcW w:w="810" w:type="dxa"/>
          </w:tcPr>
          <w:p w14:paraId="61D312B2" w14:textId="77777777" w:rsidR="007D3C1C" w:rsidRPr="009643F7" w:rsidRDefault="003353E7" w:rsidP="00CB47F9">
            <w:pPr>
              <w:spacing w:after="0" w:line="240" w:lineRule="auto"/>
              <w:rPr>
                <w:rStyle w:val="afoutputlabel"/>
                <w:rFonts w:ascii="Baskerville Old Face" w:hAnsi="Baskerville Old Face" w:cs="Arial"/>
                <w:sz w:val="18"/>
                <w:szCs w:val="18"/>
              </w:rPr>
            </w:pPr>
            <w:r w:rsidRPr="009643F7">
              <w:rPr>
                <w:rFonts w:ascii="Baskerville Old Face" w:hAnsi="Baskerville Old Face" w:cs="Arial"/>
                <w:sz w:val="18"/>
                <w:szCs w:val="18"/>
              </w:rPr>
              <w:t>V</w:t>
            </w:r>
            <w:r w:rsidR="00CB47F9" w:rsidRPr="009643F7">
              <w:rPr>
                <w:rFonts w:ascii="Baskerville Old Face" w:hAnsi="Baskerville Old Face" w:cs="Arial"/>
                <w:sz w:val="18"/>
                <w:szCs w:val="18"/>
              </w:rPr>
              <w:t>I.</w:t>
            </w:r>
          </w:p>
        </w:tc>
        <w:tc>
          <w:tcPr>
            <w:tcW w:w="2070" w:type="dxa"/>
            <w:shd w:val="clear" w:color="auto" w:fill="auto"/>
          </w:tcPr>
          <w:p w14:paraId="7981246E" w14:textId="77777777" w:rsidR="007D3C1C" w:rsidRPr="009643F7" w:rsidRDefault="003353E7" w:rsidP="00300FF7">
            <w:pPr>
              <w:spacing w:after="0" w:line="240" w:lineRule="auto"/>
              <w:rPr>
                <w:rStyle w:val="afoutputlabel"/>
                <w:sz w:val="20"/>
                <w:szCs w:val="20"/>
              </w:rPr>
            </w:pPr>
            <w:r w:rsidRPr="009643F7">
              <w:rPr>
                <w:rStyle w:val="afoutputlabel"/>
                <w:sz w:val="20"/>
                <w:szCs w:val="20"/>
              </w:rPr>
              <w:t>Closing the Loop</w:t>
            </w:r>
          </w:p>
        </w:tc>
        <w:tc>
          <w:tcPr>
            <w:tcW w:w="5671" w:type="dxa"/>
            <w:shd w:val="clear" w:color="auto" w:fill="auto"/>
          </w:tcPr>
          <w:p w14:paraId="6A5F9422" w14:textId="77777777" w:rsidR="007D3C1C" w:rsidRPr="009643F7" w:rsidRDefault="007D3C1C" w:rsidP="00CF6AB0">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 xml:space="preserve">How do you </w:t>
            </w:r>
            <w:r w:rsidR="00CF6AB0" w:rsidRPr="009643F7">
              <w:rPr>
                <w:rFonts w:ascii="Baskerville Old Face" w:hAnsi="Baskerville Old Face" w:cs="Arial"/>
                <w:sz w:val="20"/>
                <w:szCs w:val="20"/>
              </w:rPr>
              <w:t>plan to reassess the outcomes after</w:t>
            </w:r>
            <w:r w:rsidRPr="009643F7">
              <w:rPr>
                <w:rFonts w:ascii="Baskerville Old Face" w:hAnsi="Baskerville Old Face" w:cs="Arial"/>
                <w:sz w:val="20"/>
                <w:szCs w:val="20"/>
              </w:rPr>
              <w:t xml:space="preserve"> receiving each of the additional resources requested above?</w:t>
            </w:r>
            <w:r w:rsidR="00326D09" w:rsidRPr="009643F7">
              <w:rPr>
                <w:rFonts w:ascii="Baskerville Old Face" w:hAnsi="Baskerville Old Face" w:cs="Arial"/>
                <w:sz w:val="20"/>
                <w:szCs w:val="20"/>
              </w:rPr>
              <w:t xml:space="preserve"> N.B. For the Comprehensive Program Review the question becomes “What were the </w:t>
            </w:r>
            <w:r w:rsidR="00CF6AB0" w:rsidRPr="009643F7">
              <w:rPr>
                <w:rFonts w:ascii="Baskerville Old Face" w:hAnsi="Baskerville Old Face" w:cs="Arial"/>
                <w:sz w:val="20"/>
                <w:szCs w:val="20"/>
              </w:rPr>
              <w:t xml:space="preserve">assessments showing the results </w:t>
            </w:r>
            <w:r w:rsidR="00326D09" w:rsidRPr="009643F7">
              <w:rPr>
                <w:rFonts w:ascii="Baskerville Old Face" w:hAnsi="Baskerville Old Face" w:cs="Arial"/>
                <w:sz w:val="20"/>
                <w:szCs w:val="20"/>
              </w:rPr>
              <w:t>of receiving the requested resources over the last five years?”</w:t>
            </w:r>
          </w:p>
        </w:tc>
        <w:tc>
          <w:tcPr>
            <w:tcW w:w="5849" w:type="dxa"/>
          </w:tcPr>
          <w:p w14:paraId="6FC2C613" w14:textId="36EA8047" w:rsidR="007D3C1C" w:rsidRPr="009643F7" w:rsidRDefault="009643F7" w:rsidP="00300FF7">
            <w:pPr>
              <w:spacing w:after="0" w:line="240" w:lineRule="auto"/>
              <w:rPr>
                <w:rFonts w:ascii="Baskerville Old Face" w:hAnsi="Baskerville Old Face" w:cs="Arial"/>
                <w:sz w:val="20"/>
                <w:szCs w:val="20"/>
              </w:rPr>
            </w:pPr>
            <w:r w:rsidRPr="009643F7">
              <w:rPr>
                <w:rFonts w:ascii="Baskerville Old Face" w:hAnsi="Baskerville Old Face" w:cs="Arial"/>
                <w:sz w:val="20"/>
                <w:szCs w:val="20"/>
              </w:rPr>
              <w:t>The department is planning to offer faculty research-based suggestions to integrate into classroom curriculum. Also, our faculty will prepare discussions on how to create a learning environment in/out of the classroom in which diverse students can succeed; how to access training and resources that challenge faculty to meet the needs of adult English language learners. Faculty will commit to improving the success rate of targeted groups and will examine the different variables/factors that impact student success or failure. Current practices we are exploring are:  a) understanding critically cultural differences; b) recognizing the abilities students have learned in their homes and communities that can contribute to academic success; c) faculty will further evaluate persistence and retention rates; and d) faculty will explore motivational strategies to implement in and outside of the classroom. Assessment data (annual student survey, SLO Assessment data, NAEYC Key assessments data and workforce data) will continue to be used as a tool for informing our effort to close the loop.</w:t>
            </w:r>
          </w:p>
        </w:tc>
      </w:tr>
      <w:tr w:rsidR="003353E7" w:rsidRPr="005B2E0B" w14:paraId="4669F7F0" w14:textId="77777777" w:rsidTr="00A23D47">
        <w:tc>
          <w:tcPr>
            <w:tcW w:w="810" w:type="dxa"/>
          </w:tcPr>
          <w:p w14:paraId="0C167752" w14:textId="77777777"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54EC3D49"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05F7F1B7" w14:textId="77777777"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5671" w:type="dxa"/>
            <w:shd w:val="clear" w:color="auto" w:fill="auto"/>
          </w:tcPr>
          <w:p w14:paraId="1400A4F1" w14:textId="77777777"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5849" w:type="dxa"/>
          </w:tcPr>
          <w:p w14:paraId="61E9EA23" w14:textId="77777777" w:rsidR="00686EA1" w:rsidRPr="00686EA1" w:rsidRDefault="00686EA1" w:rsidP="00686EA1">
            <w:pPr>
              <w:spacing w:after="0" w:line="240" w:lineRule="auto"/>
              <w:rPr>
                <w:rFonts w:ascii="Baskerville Old Face" w:hAnsi="Baskerville Old Face" w:cs="Arial"/>
                <w:sz w:val="20"/>
                <w:szCs w:val="20"/>
                <w:lang w:val="es-MX"/>
              </w:rPr>
            </w:pPr>
            <w:r w:rsidRPr="00686EA1">
              <w:rPr>
                <w:rFonts w:ascii="Baskerville Old Face" w:hAnsi="Baskerville Old Face" w:cs="Arial"/>
                <w:sz w:val="20"/>
                <w:szCs w:val="20"/>
                <w:lang w:val="es-MX"/>
              </w:rPr>
              <w:t>Nellie Vargas, Mayra Cruz</w:t>
            </w:r>
          </w:p>
          <w:p w14:paraId="65C81D40" w14:textId="76525CA5" w:rsidR="00686EA1" w:rsidRPr="00686EA1" w:rsidRDefault="001441AA" w:rsidP="00686EA1">
            <w:pPr>
              <w:spacing w:after="0" w:line="240" w:lineRule="auto"/>
              <w:rPr>
                <w:rFonts w:ascii="Baskerville Old Face" w:hAnsi="Baskerville Old Face" w:cs="Arial"/>
                <w:sz w:val="20"/>
                <w:szCs w:val="20"/>
                <w:lang w:val="es-MX"/>
              </w:rPr>
            </w:pPr>
            <w:hyperlink r:id="rId31" w:history="1">
              <w:r w:rsidR="00686EA1" w:rsidRPr="007D0ED1">
                <w:rPr>
                  <w:rStyle w:val="Hyperlink"/>
                  <w:rFonts w:ascii="Baskerville Old Face" w:hAnsi="Baskerville Old Face" w:cs="Arial"/>
                  <w:sz w:val="20"/>
                  <w:szCs w:val="20"/>
                  <w:lang w:val="es-MX"/>
                </w:rPr>
                <w:t>vargasnellie@deanza.edu</w:t>
              </w:r>
            </w:hyperlink>
            <w:r w:rsidR="00686EA1">
              <w:rPr>
                <w:rFonts w:ascii="Baskerville Old Face" w:hAnsi="Baskerville Old Face" w:cs="Arial"/>
                <w:sz w:val="20"/>
                <w:szCs w:val="20"/>
                <w:lang w:val="es-MX"/>
              </w:rPr>
              <w:t xml:space="preserve"> </w:t>
            </w:r>
            <w:r w:rsidR="00686EA1" w:rsidRPr="00686EA1">
              <w:rPr>
                <w:rFonts w:ascii="Baskerville Old Face" w:hAnsi="Baskerville Old Face" w:cs="Arial"/>
                <w:sz w:val="20"/>
                <w:szCs w:val="20"/>
                <w:lang w:val="es-MX"/>
              </w:rPr>
              <w:t xml:space="preserve"> 408.864.8788</w:t>
            </w:r>
          </w:p>
          <w:p w14:paraId="77C47283" w14:textId="690E967C" w:rsidR="00EB352B" w:rsidRPr="005B2E0B" w:rsidRDefault="001441AA" w:rsidP="00686EA1">
            <w:pPr>
              <w:spacing w:after="0" w:line="240" w:lineRule="auto"/>
              <w:rPr>
                <w:rFonts w:ascii="Baskerville Old Face" w:hAnsi="Baskerville Old Face" w:cs="Arial"/>
                <w:sz w:val="20"/>
                <w:szCs w:val="20"/>
                <w:lang w:val="es-MX"/>
              </w:rPr>
            </w:pPr>
            <w:hyperlink r:id="rId32" w:history="1">
              <w:r w:rsidR="00686EA1" w:rsidRPr="007D0ED1">
                <w:rPr>
                  <w:rStyle w:val="Hyperlink"/>
                  <w:rFonts w:ascii="Baskerville Old Face" w:hAnsi="Baskerville Old Face" w:cs="Arial"/>
                  <w:sz w:val="20"/>
                  <w:szCs w:val="20"/>
                  <w:lang w:val="es-MX"/>
                </w:rPr>
                <w:t>cruzmayra@deanza.edu</w:t>
              </w:r>
            </w:hyperlink>
            <w:r w:rsidR="00686EA1">
              <w:rPr>
                <w:rFonts w:ascii="Baskerville Old Face" w:hAnsi="Baskerville Old Face" w:cs="Arial"/>
                <w:sz w:val="20"/>
                <w:szCs w:val="20"/>
                <w:lang w:val="es-MX"/>
              </w:rPr>
              <w:t xml:space="preserve"> </w:t>
            </w:r>
            <w:r w:rsidR="00686EA1" w:rsidRPr="00686EA1">
              <w:rPr>
                <w:rFonts w:ascii="Baskerville Old Face" w:hAnsi="Baskerville Old Face" w:cs="Arial"/>
                <w:sz w:val="20"/>
                <w:szCs w:val="20"/>
                <w:lang w:val="es-MX"/>
              </w:rPr>
              <w:t xml:space="preserve">   </w:t>
            </w:r>
            <w:r w:rsidR="00686EA1">
              <w:rPr>
                <w:rFonts w:ascii="Baskerville Old Face" w:hAnsi="Baskerville Old Face" w:cs="Arial"/>
                <w:sz w:val="20"/>
                <w:szCs w:val="20"/>
                <w:lang w:val="es-MX"/>
              </w:rPr>
              <w:t xml:space="preserve"> </w:t>
            </w:r>
            <w:r w:rsidR="00686EA1" w:rsidRPr="00686EA1">
              <w:rPr>
                <w:rFonts w:ascii="Baskerville Old Face" w:hAnsi="Baskerville Old Face" w:cs="Arial"/>
                <w:sz w:val="20"/>
                <w:szCs w:val="20"/>
                <w:lang w:val="es-MX"/>
              </w:rPr>
              <w:t>408.864.8215</w:t>
            </w:r>
          </w:p>
        </w:tc>
      </w:tr>
      <w:tr w:rsidR="003353E7" w:rsidRPr="00304656" w14:paraId="18926079" w14:textId="77777777" w:rsidTr="00A23D47">
        <w:tc>
          <w:tcPr>
            <w:tcW w:w="810" w:type="dxa"/>
          </w:tcPr>
          <w:p w14:paraId="6A597ED6" w14:textId="77777777" w:rsidR="007D3C1C" w:rsidRPr="005B2E0B" w:rsidRDefault="007D3C1C" w:rsidP="00300FF7">
            <w:pPr>
              <w:spacing w:after="0" w:line="240" w:lineRule="auto"/>
              <w:rPr>
                <w:rFonts w:ascii="Baskerville Old Face" w:hAnsi="Baskerville Old Face" w:cs="Arial"/>
                <w:sz w:val="18"/>
                <w:szCs w:val="18"/>
                <w:lang w:val="es-MX"/>
              </w:rPr>
            </w:pPr>
          </w:p>
        </w:tc>
        <w:tc>
          <w:tcPr>
            <w:tcW w:w="2070" w:type="dxa"/>
            <w:shd w:val="clear" w:color="auto" w:fill="auto"/>
          </w:tcPr>
          <w:p w14:paraId="0663D0FB"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5671" w:type="dxa"/>
            <w:shd w:val="clear" w:color="auto" w:fill="auto"/>
          </w:tcPr>
          <w:p w14:paraId="3E54DC9D" w14:textId="77777777"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5849" w:type="dxa"/>
          </w:tcPr>
          <w:p w14:paraId="58A04C0C" w14:textId="6C7493F1" w:rsidR="007D3C1C" w:rsidRDefault="002B1E4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April 18, 2016</w:t>
            </w:r>
          </w:p>
        </w:tc>
      </w:tr>
    </w:tbl>
    <w:p w14:paraId="428BBBF4"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33"/>
      <w:footerReference w:type="even" r:id="rId34"/>
      <w:footerReference w:type="default" r:id="rId35"/>
      <w:headerReference w:type="first" r:id="rId36"/>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54386" w14:textId="77777777" w:rsidR="00973272" w:rsidRDefault="00973272" w:rsidP="00B00C6D">
      <w:pPr>
        <w:spacing w:after="0" w:line="240" w:lineRule="auto"/>
      </w:pPr>
      <w:r>
        <w:separator/>
      </w:r>
    </w:p>
  </w:endnote>
  <w:endnote w:type="continuationSeparator" w:id="0">
    <w:p w14:paraId="7F110DF8" w14:textId="77777777" w:rsidR="00973272" w:rsidRDefault="00973272"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08CB" w14:textId="77777777" w:rsidR="00C85D95" w:rsidRDefault="00C85D95"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C5D9E" w14:textId="77777777" w:rsidR="00C85D95" w:rsidRDefault="00C85D95"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3990" w14:textId="77777777" w:rsidR="00C85D95" w:rsidRDefault="00C85D95"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1441AA">
      <w:rPr>
        <w:rStyle w:val="PageNumber"/>
        <w:noProof/>
      </w:rPr>
      <w:t>1</w:t>
    </w:r>
    <w:r>
      <w:rPr>
        <w:rStyle w:val="PageNumber"/>
      </w:rPr>
      <w:fldChar w:fldCharType="end"/>
    </w:r>
  </w:p>
  <w:p w14:paraId="01BE2182" w14:textId="77777777" w:rsidR="00C85D95" w:rsidRDefault="00C85D95" w:rsidP="00B00C6D">
    <w:pPr>
      <w:pStyle w:val="Footer"/>
      <w:ind w:right="360"/>
      <w:jc w:val="right"/>
    </w:pPr>
    <w:r>
      <w:fldChar w:fldCharType="begin"/>
    </w:r>
    <w:r>
      <w:instrText xml:space="preserve"> TIME \@ "MMMM d, yyyy" </w:instrText>
    </w:r>
    <w:r>
      <w:fldChar w:fldCharType="separate"/>
    </w:r>
    <w:r w:rsidR="001441AA">
      <w:rPr>
        <w:noProof/>
      </w:rPr>
      <w:t>April 27,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029B6" w14:textId="77777777" w:rsidR="00973272" w:rsidRDefault="00973272" w:rsidP="00B00C6D">
      <w:pPr>
        <w:spacing w:after="0" w:line="240" w:lineRule="auto"/>
      </w:pPr>
      <w:r>
        <w:separator/>
      </w:r>
    </w:p>
  </w:footnote>
  <w:footnote w:type="continuationSeparator" w:id="0">
    <w:p w14:paraId="050FB3FA" w14:textId="77777777" w:rsidR="00973272" w:rsidRDefault="00973272"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5162" w14:textId="77777777" w:rsidR="00C85D95" w:rsidRPr="00B1797B" w:rsidRDefault="00C85D95"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14:paraId="2A8A11B7" w14:textId="77777777" w:rsidR="00C85D95" w:rsidRPr="00833B20" w:rsidRDefault="00C85D95">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D7E8" w14:textId="77777777" w:rsidR="00C85D95" w:rsidRPr="00B1797B" w:rsidRDefault="00C85D95"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6EF095E7" w14:textId="77777777" w:rsidR="00C85D95" w:rsidRPr="009071FB" w:rsidRDefault="00C85D95"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429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141B23"/>
    <w:multiLevelType w:val="hybridMultilevel"/>
    <w:tmpl w:val="A24A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F1B4D"/>
    <w:multiLevelType w:val="hybridMultilevel"/>
    <w:tmpl w:val="3CA4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67988"/>
    <w:multiLevelType w:val="hybridMultilevel"/>
    <w:tmpl w:val="42F66B70"/>
    <w:lvl w:ilvl="0" w:tplc="04090001">
      <w:start w:val="1"/>
      <w:numFmt w:val="bullet"/>
      <w:lvlText w:val=""/>
      <w:lvlJc w:val="left"/>
      <w:pPr>
        <w:ind w:left="720" w:hanging="360"/>
      </w:pPr>
      <w:rPr>
        <w:rFonts w:ascii="Symbol" w:hAnsi="Symbol" w:hint="default"/>
      </w:rPr>
    </w:lvl>
    <w:lvl w:ilvl="1" w:tplc="2E38793E">
      <w:numFmt w:val="bullet"/>
      <w:lvlText w:val="•"/>
      <w:lvlJc w:val="left"/>
      <w:pPr>
        <w:ind w:left="1440" w:hanging="360"/>
      </w:pPr>
      <w:rPr>
        <w:rFonts w:ascii="Baskerville Old Face" w:eastAsia="Cambria" w:hAnsi="Baskerville Old Face"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5E780E"/>
    <w:multiLevelType w:val="hybridMultilevel"/>
    <w:tmpl w:val="02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01775"/>
    <w:multiLevelType w:val="hybridMultilevel"/>
    <w:tmpl w:val="1B922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D4C3F"/>
    <w:multiLevelType w:val="hybridMultilevel"/>
    <w:tmpl w:val="89D4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9"/>
  </w:num>
  <w:num w:numId="5">
    <w:abstractNumId w:val="0"/>
  </w:num>
  <w:num w:numId="6">
    <w:abstractNumId w:val="4"/>
  </w:num>
  <w:num w:numId="7">
    <w:abstractNumId w:val="2"/>
  </w:num>
  <w:num w:numId="8">
    <w:abstractNumId w:val="11"/>
  </w:num>
  <w:num w:numId="9">
    <w:abstractNumId w:val="12"/>
  </w:num>
  <w:num w:numId="10">
    <w:abstractNumId w:val="1"/>
  </w:num>
  <w:num w:numId="11">
    <w:abstractNumId w:val="3"/>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05A34"/>
    <w:rsid w:val="000664DB"/>
    <w:rsid w:val="000A466D"/>
    <w:rsid w:val="000B1A51"/>
    <w:rsid w:val="000C2EB2"/>
    <w:rsid w:val="000E29EC"/>
    <w:rsid w:val="000E763B"/>
    <w:rsid w:val="001106D2"/>
    <w:rsid w:val="001208E0"/>
    <w:rsid w:val="001441AA"/>
    <w:rsid w:val="001577A1"/>
    <w:rsid w:val="00167AF5"/>
    <w:rsid w:val="001909CF"/>
    <w:rsid w:val="001930D1"/>
    <w:rsid w:val="00196199"/>
    <w:rsid w:val="001E3027"/>
    <w:rsid w:val="001E6EB3"/>
    <w:rsid w:val="001F594F"/>
    <w:rsid w:val="001F7247"/>
    <w:rsid w:val="00233CB7"/>
    <w:rsid w:val="00237A6B"/>
    <w:rsid w:val="00251BA8"/>
    <w:rsid w:val="0025645D"/>
    <w:rsid w:val="0026070D"/>
    <w:rsid w:val="00272D2C"/>
    <w:rsid w:val="00275C0A"/>
    <w:rsid w:val="00280086"/>
    <w:rsid w:val="00285E69"/>
    <w:rsid w:val="00290438"/>
    <w:rsid w:val="002A1234"/>
    <w:rsid w:val="002B1E47"/>
    <w:rsid w:val="002D2575"/>
    <w:rsid w:val="002E22A0"/>
    <w:rsid w:val="002F4720"/>
    <w:rsid w:val="00300FF7"/>
    <w:rsid w:val="00326D09"/>
    <w:rsid w:val="003353E7"/>
    <w:rsid w:val="00392B65"/>
    <w:rsid w:val="00397D24"/>
    <w:rsid w:val="003C5943"/>
    <w:rsid w:val="00412725"/>
    <w:rsid w:val="00435ACA"/>
    <w:rsid w:val="004407A2"/>
    <w:rsid w:val="00470D75"/>
    <w:rsid w:val="0049603C"/>
    <w:rsid w:val="004B3A6E"/>
    <w:rsid w:val="004C0741"/>
    <w:rsid w:val="004C49B7"/>
    <w:rsid w:val="004C5E12"/>
    <w:rsid w:val="004E3882"/>
    <w:rsid w:val="004E4B4C"/>
    <w:rsid w:val="004E5638"/>
    <w:rsid w:val="004E6229"/>
    <w:rsid w:val="004F3039"/>
    <w:rsid w:val="004F7BE6"/>
    <w:rsid w:val="005264E2"/>
    <w:rsid w:val="0053033F"/>
    <w:rsid w:val="00543FFD"/>
    <w:rsid w:val="00554178"/>
    <w:rsid w:val="00585B20"/>
    <w:rsid w:val="005B2E0B"/>
    <w:rsid w:val="005D19BB"/>
    <w:rsid w:val="00634245"/>
    <w:rsid w:val="0063578B"/>
    <w:rsid w:val="00647050"/>
    <w:rsid w:val="00651DE6"/>
    <w:rsid w:val="006576AB"/>
    <w:rsid w:val="006666A9"/>
    <w:rsid w:val="00681138"/>
    <w:rsid w:val="00686EA1"/>
    <w:rsid w:val="006873A9"/>
    <w:rsid w:val="00694DC1"/>
    <w:rsid w:val="00696724"/>
    <w:rsid w:val="006A22C0"/>
    <w:rsid w:val="006B2FF1"/>
    <w:rsid w:val="00717220"/>
    <w:rsid w:val="007425CD"/>
    <w:rsid w:val="007425D3"/>
    <w:rsid w:val="00745134"/>
    <w:rsid w:val="00757E2D"/>
    <w:rsid w:val="0076528A"/>
    <w:rsid w:val="007814A8"/>
    <w:rsid w:val="00785081"/>
    <w:rsid w:val="00796D18"/>
    <w:rsid w:val="007B0CD2"/>
    <w:rsid w:val="007B2328"/>
    <w:rsid w:val="007C1A72"/>
    <w:rsid w:val="007D3C1C"/>
    <w:rsid w:val="007E6B57"/>
    <w:rsid w:val="008057C1"/>
    <w:rsid w:val="008122C3"/>
    <w:rsid w:val="00843FB5"/>
    <w:rsid w:val="00846772"/>
    <w:rsid w:val="00866D17"/>
    <w:rsid w:val="008A2A25"/>
    <w:rsid w:val="008B511E"/>
    <w:rsid w:val="008C6CC1"/>
    <w:rsid w:val="008C6E0C"/>
    <w:rsid w:val="008C78FE"/>
    <w:rsid w:val="008D04A2"/>
    <w:rsid w:val="008D2C60"/>
    <w:rsid w:val="008E03FC"/>
    <w:rsid w:val="008E1319"/>
    <w:rsid w:val="008F11B0"/>
    <w:rsid w:val="008F3AC4"/>
    <w:rsid w:val="008F57FD"/>
    <w:rsid w:val="0092298D"/>
    <w:rsid w:val="009267FA"/>
    <w:rsid w:val="00942DE2"/>
    <w:rsid w:val="00943839"/>
    <w:rsid w:val="009643F7"/>
    <w:rsid w:val="00971996"/>
    <w:rsid w:val="00973272"/>
    <w:rsid w:val="0098541F"/>
    <w:rsid w:val="00996B44"/>
    <w:rsid w:val="009B1A50"/>
    <w:rsid w:val="009B5CCD"/>
    <w:rsid w:val="009B6A77"/>
    <w:rsid w:val="009C178E"/>
    <w:rsid w:val="009C3984"/>
    <w:rsid w:val="009C7A63"/>
    <w:rsid w:val="009D0CD3"/>
    <w:rsid w:val="009D35E1"/>
    <w:rsid w:val="009E07D1"/>
    <w:rsid w:val="009F631B"/>
    <w:rsid w:val="009F7672"/>
    <w:rsid w:val="00A0497F"/>
    <w:rsid w:val="00A16D8F"/>
    <w:rsid w:val="00A23D47"/>
    <w:rsid w:val="00A27CDF"/>
    <w:rsid w:val="00A75C1B"/>
    <w:rsid w:val="00A8649D"/>
    <w:rsid w:val="00AC1E89"/>
    <w:rsid w:val="00AC417F"/>
    <w:rsid w:val="00AF29AD"/>
    <w:rsid w:val="00B00C6D"/>
    <w:rsid w:val="00B0280B"/>
    <w:rsid w:val="00B334E6"/>
    <w:rsid w:val="00B510FA"/>
    <w:rsid w:val="00B513D8"/>
    <w:rsid w:val="00B71B40"/>
    <w:rsid w:val="00B833FA"/>
    <w:rsid w:val="00BB0B3D"/>
    <w:rsid w:val="00BB32B3"/>
    <w:rsid w:val="00BC2CFB"/>
    <w:rsid w:val="00BC7491"/>
    <w:rsid w:val="00C15118"/>
    <w:rsid w:val="00C343AA"/>
    <w:rsid w:val="00C37E74"/>
    <w:rsid w:val="00C50CC1"/>
    <w:rsid w:val="00C5319E"/>
    <w:rsid w:val="00C54633"/>
    <w:rsid w:val="00C5553C"/>
    <w:rsid w:val="00C60562"/>
    <w:rsid w:val="00C80CC4"/>
    <w:rsid w:val="00C85D95"/>
    <w:rsid w:val="00C91E2A"/>
    <w:rsid w:val="00CB47F9"/>
    <w:rsid w:val="00CF6AB0"/>
    <w:rsid w:val="00D00D1B"/>
    <w:rsid w:val="00D45CAE"/>
    <w:rsid w:val="00D54EF0"/>
    <w:rsid w:val="00D75934"/>
    <w:rsid w:val="00D9192F"/>
    <w:rsid w:val="00DA1A62"/>
    <w:rsid w:val="00DB7259"/>
    <w:rsid w:val="00DC1540"/>
    <w:rsid w:val="00DF10B1"/>
    <w:rsid w:val="00E21B51"/>
    <w:rsid w:val="00E548F7"/>
    <w:rsid w:val="00E839CF"/>
    <w:rsid w:val="00E84BCB"/>
    <w:rsid w:val="00E92C5E"/>
    <w:rsid w:val="00E9357A"/>
    <w:rsid w:val="00EA23F1"/>
    <w:rsid w:val="00EA288A"/>
    <w:rsid w:val="00EB352B"/>
    <w:rsid w:val="00EC1D21"/>
    <w:rsid w:val="00EC74A0"/>
    <w:rsid w:val="00ED3464"/>
    <w:rsid w:val="00EF4824"/>
    <w:rsid w:val="00F06252"/>
    <w:rsid w:val="00F10FBF"/>
    <w:rsid w:val="00F3255A"/>
    <w:rsid w:val="00F418F9"/>
    <w:rsid w:val="00F532CE"/>
    <w:rsid w:val="00F63EC9"/>
    <w:rsid w:val="00FA0D6B"/>
    <w:rsid w:val="00FA37E6"/>
    <w:rsid w:val="00FB3664"/>
    <w:rsid w:val="00FC438A"/>
    <w:rsid w:val="00FE24BB"/>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6B8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9643F7"/>
    <w:rPr>
      <w:rFonts w:eastAsia="Cambria"/>
      <w:sz w:val="22"/>
      <w:szCs w:val="22"/>
    </w:rPr>
  </w:style>
  <w:style w:type="paragraph" w:styleId="ListParagraph">
    <w:name w:val="List Paragraph"/>
    <w:basedOn w:val="Normal"/>
    <w:uiPriority w:val="34"/>
    <w:qFormat/>
    <w:rsid w:val="00A23D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9643F7"/>
    <w:rPr>
      <w:rFonts w:eastAsia="Cambria"/>
      <w:sz w:val="22"/>
      <w:szCs w:val="22"/>
    </w:rPr>
  </w:style>
  <w:style w:type="paragraph" w:styleId="ListParagraph">
    <w:name w:val="List Paragraph"/>
    <w:basedOn w:val="Normal"/>
    <w:uiPriority w:val="34"/>
    <w:qFormat/>
    <w:rsid w:val="00A2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fhda.edu/ir/program-review.14-15.html" TargetMode="External"/><Relationship Id="rId21" Type="http://schemas.openxmlformats.org/officeDocument/2006/relationships/hyperlink" Target="http://www.deanza.edu/ir/deanza-research-projects/2012_13/ACCJC_IS.pdf" TargetMode="External"/><Relationship Id="rId22" Type="http://schemas.openxmlformats.org/officeDocument/2006/relationships/hyperlink" Target="http://deanza.edu/gov/IPBT/program_review_files.html" TargetMode="External"/><Relationship Id="rId23" Type="http://schemas.openxmlformats.org/officeDocument/2006/relationships/hyperlink" Target="http://www.deanza.edu/ir/deanza-research-projects/2012_13/ACCJC_IS.pdf" TargetMode="External"/><Relationship Id="rId24" Type="http://schemas.openxmlformats.org/officeDocument/2006/relationships/hyperlink" Target="http://deanza.edu/ir/program-review.14-15.html" TargetMode="External"/><Relationship Id="rId25" Type="http://schemas.openxmlformats.org/officeDocument/2006/relationships/hyperlink" Target="http://deanza.edu/about/missionandvalues.html" TargetMode="External"/><Relationship Id="rId26" Type="http://schemas.openxmlformats.org/officeDocument/2006/relationships/hyperlink" Target="http://www.deanza.edu/emp/pdf/EMP2015-2020_11-18-15.pdf" TargetMode="External"/><Relationship Id="rId27" Type="http://schemas.openxmlformats.org/officeDocument/2006/relationships/hyperlink" Target="http://deanza.edu/about/missionandvalues.html" TargetMode="External"/><Relationship Id="rId28" Type="http://schemas.openxmlformats.org/officeDocument/2006/relationships/hyperlink" Target="http://www.deanza.edu/emp/pdf/EMP2015-2020_11-18-15.pdf" TargetMode="External"/><Relationship Id="rId29" Type="http://schemas.openxmlformats.org/officeDocument/2006/relationships/hyperlink" Target="http://deanza.edu/about/missionandvalu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deanza.edu/emp/pdf/EMP2015-2020_11-18-15.pdf" TargetMode="External"/><Relationship Id="rId31" Type="http://schemas.openxmlformats.org/officeDocument/2006/relationships/hyperlink" Target="mailto:vargasnellie@deanza.edu" TargetMode="External"/><Relationship Id="rId32" Type="http://schemas.openxmlformats.org/officeDocument/2006/relationships/hyperlink" Target="mailto:cruzmayra@deanza.edu" TargetMode="Externa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header" Target="header2.xml"/><Relationship Id="rId10" Type="http://schemas.openxmlformats.org/officeDocument/2006/relationships/hyperlink" Target="mailto:pappemary@fhda.edu" TargetMode="External"/><Relationship Id="rId11" Type="http://schemas.openxmlformats.org/officeDocument/2006/relationships/hyperlink" Target="http://www.deanza.edu/about/missionandvalues.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s://www.deanza.edu/workforceed/ged/" TargetMode="External"/><Relationship Id="rId17" Type="http://schemas.openxmlformats.org/officeDocument/2006/relationships/hyperlink" Target="http://www.labormarketinfo.edd.ca.gov/occguides/Search.aspx"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deanza.fhda.edu/ir/program-review.14-15.html"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DF64-F656-AF47-B008-2866C6DE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5516</Words>
  <Characters>31446</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36889</CharactersWithSpaces>
  <SharedDoc>false</SharedDoc>
  <HLinks>
    <vt:vector size="126" baseType="variant">
      <vt:variant>
        <vt:i4>2359310</vt:i4>
      </vt:variant>
      <vt:variant>
        <vt:i4>60</vt:i4>
      </vt:variant>
      <vt:variant>
        <vt:i4>0</vt:i4>
      </vt:variant>
      <vt:variant>
        <vt:i4>5</vt:i4>
      </vt:variant>
      <vt:variant>
        <vt:lpwstr>http://www.deanza.edu/emp/pdf/EMP2015-2020_11-18-15.pdf</vt:lpwstr>
      </vt:variant>
      <vt:variant>
        <vt:lpwstr/>
      </vt:variant>
      <vt:variant>
        <vt:i4>1769563</vt:i4>
      </vt:variant>
      <vt:variant>
        <vt:i4>57</vt:i4>
      </vt:variant>
      <vt:variant>
        <vt:i4>0</vt:i4>
      </vt:variant>
      <vt:variant>
        <vt:i4>5</vt:i4>
      </vt:variant>
      <vt:variant>
        <vt:lpwstr>http://deanza.edu/about/missionandvalues.html</vt:lpwstr>
      </vt:variant>
      <vt:variant>
        <vt:lpwstr/>
      </vt:variant>
      <vt:variant>
        <vt:i4>2359310</vt:i4>
      </vt:variant>
      <vt:variant>
        <vt:i4>54</vt:i4>
      </vt:variant>
      <vt:variant>
        <vt:i4>0</vt:i4>
      </vt:variant>
      <vt:variant>
        <vt:i4>5</vt:i4>
      </vt:variant>
      <vt:variant>
        <vt:lpwstr>http://www.deanza.edu/emp/pdf/EMP2015-2020_11-18-15.pdf</vt:lpwstr>
      </vt:variant>
      <vt:variant>
        <vt:lpwstr/>
      </vt:variant>
      <vt:variant>
        <vt:i4>1769563</vt:i4>
      </vt:variant>
      <vt:variant>
        <vt:i4>51</vt:i4>
      </vt:variant>
      <vt:variant>
        <vt:i4>0</vt:i4>
      </vt:variant>
      <vt:variant>
        <vt:i4>5</vt:i4>
      </vt:variant>
      <vt:variant>
        <vt:lpwstr>http://deanza.edu/about/missionandvalues.html</vt:lpwstr>
      </vt:variant>
      <vt:variant>
        <vt:lpwstr/>
      </vt:variant>
      <vt:variant>
        <vt:i4>2359310</vt:i4>
      </vt:variant>
      <vt:variant>
        <vt:i4>48</vt:i4>
      </vt:variant>
      <vt:variant>
        <vt:i4>0</vt:i4>
      </vt:variant>
      <vt:variant>
        <vt:i4>5</vt:i4>
      </vt:variant>
      <vt:variant>
        <vt:lpwstr>http://www.deanza.edu/emp/pdf/EMP2015-2020_11-18-15.pdf</vt:lpwstr>
      </vt:variant>
      <vt:variant>
        <vt:lpwstr/>
      </vt:variant>
      <vt:variant>
        <vt:i4>1769563</vt:i4>
      </vt:variant>
      <vt:variant>
        <vt:i4>45</vt:i4>
      </vt:variant>
      <vt:variant>
        <vt:i4>0</vt:i4>
      </vt:variant>
      <vt:variant>
        <vt:i4>5</vt:i4>
      </vt:variant>
      <vt:variant>
        <vt:lpwstr>http://deanza.edu/about/missionandvalues.html</vt:lpwstr>
      </vt:variant>
      <vt:variant>
        <vt:lpwstr/>
      </vt:variant>
      <vt:variant>
        <vt:i4>4128827</vt:i4>
      </vt:variant>
      <vt:variant>
        <vt:i4>42</vt:i4>
      </vt:variant>
      <vt:variant>
        <vt:i4>0</vt:i4>
      </vt:variant>
      <vt:variant>
        <vt:i4>5</vt:i4>
      </vt:variant>
      <vt:variant>
        <vt:lpwstr>http://deanza.edu/ir/program-review.14-15.html</vt:lpwstr>
      </vt:variant>
      <vt:variant>
        <vt:lpwstr/>
      </vt:variant>
      <vt:variant>
        <vt:i4>327693</vt:i4>
      </vt:variant>
      <vt:variant>
        <vt:i4>39</vt:i4>
      </vt:variant>
      <vt:variant>
        <vt:i4>0</vt:i4>
      </vt:variant>
      <vt:variant>
        <vt:i4>5</vt:i4>
      </vt:variant>
      <vt:variant>
        <vt:lpwstr>http://www.deanza.edu/ir/deanza-research-projects/2012_13/ACCJC_IS.pdf</vt:lpwstr>
      </vt:variant>
      <vt:variant>
        <vt:lpwstr/>
      </vt:variant>
      <vt:variant>
        <vt:i4>7405674</vt:i4>
      </vt:variant>
      <vt:variant>
        <vt:i4>36</vt:i4>
      </vt:variant>
      <vt:variant>
        <vt:i4>0</vt:i4>
      </vt:variant>
      <vt:variant>
        <vt:i4>5</vt:i4>
      </vt:variant>
      <vt:variant>
        <vt:lpwstr>http://deanza.edu/gov/IPBT/program_review_files.html</vt:lpwstr>
      </vt:variant>
      <vt:variant>
        <vt:lpwstr/>
      </vt:variant>
      <vt:variant>
        <vt:i4>327693</vt:i4>
      </vt:variant>
      <vt:variant>
        <vt:i4>33</vt:i4>
      </vt:variant>
      <vt:variant>
        <vt:i4>0</vt:i4>
      </vt:variant>
      <vt:variant>
        <vt:i4>5</vt:i4>
      </vt:variant>
      <vt:variant>
        <vt:lpwstr>http://www.deanza.edu/ir/deanza-research-projects/2012_13/ACCJC_IS.pdf</vt:lpwstr>
      </vt:variant>
      <vt:variant>
        <vt:lpwstr/>
      </vt:variant>
      <vt:variant>
        <vt:i4>2818150</vt:i4>
      </vt:variant>
      <vt:variant>
        <vt:i4>30</vt:i4>
      </vt:variant>
      <vt:variant>
        <vt:i4>0</vt:i4>
      </vt:variant>
      <vt:variant>
        <vt:i4>5</vt:i4>
      </vt:variant>
      <vt:variant>
        <vt:lpwstr>http://deanza.fhda.edu/ir/program-review.14-15.html</vt:lpwstr>
      </vt:variant>
      <vt:variant>
        <vt:lpwstr/>
      </vt:variant>
      <vt:variant>
        <vt:i4>2818150</vt:i4>
      </vt:variant>
      <vt:variant>
        <vt:i4>27</vt:i4>
      </vt:variant>
      <vt:variant>
        <vt:i4>0</vt:i4>
      </vt:variant>
      <vt:variant>
        <vt:i4>5</vt:i4>
      </vt:variant>
      <vt:variant>
        <vt:lpwstr>http://deanza.fhda.edu/ir/program-review.14-15.html</vt:lpwstr>
      </vt:variant>
      <vt:variant>
        <vt:lpwstr/>
      </vt:variant>
      <vt:variant>
        <vt:i4>2818150</vt:i4>
      </vt:variant>
      <vt:variant>
        <vt:i4>24</vt:i4>
      </vt:variant>
      <vt:variant>
        <vt:i4>0</vt:i4>
      </vt:variant>
      <vt:variant>
        <vt:i4>5</vt:i4>
      </vt:variant>
      <vt:variant>
        <vt:lpwstr>http://deanza.fhda.edu/ir/program-review.14-15.html</vt:lpwstr>
      </vt:variant>
      <vt:variant>
        <vt:lpwstr/>
      </vt:variant>
      <vt:variant>
        <vt:i4>2162813</vt:i4>
      </vt:variant>
      <vt:variant>
        <vt:i4>21</vt:i4>
      </vt:variant>
      <vt:variant>
        <vt:i4>0</vt:i4>
      </vt:variant>
      <vt:variant>
        <vt:i4>5</vt:i4>
      </vt:variant>
      <vt:variant>
        <vt:lpwstr>https://www.deanza.edu/workforceed/ged/</vt:lpwstr>
      </vt:variant>
      <vt:variant>
        <vt:lpwstr/>
      </vt:variant>
      <vt:variant>
        <vt:i4>2621476</vt:i4>
      </vt:variant>
      <vt:variant>
        <vt:i4>18</vt:i4>
      </vt:variant>
      <vt:variant>
        <vt:i4>0</vt:i4>
      </vt:variant>
      <vt:variant>
        <vt:i4>5</vt:i4>
      </vt:variant>
      <vt:variant>
        <vt:lpwstr>http://deanza.fhda.edu/ir/AwardsbyDivision.html</vt:lpwstr>
      </vt:variant>
      <vt:variant>
        <vt:lpwstr/>
      </vt:variant>
      <vt:variant>
        <vt:i4>2621476</vt:i4>
      </vt:variant>
      <vt:variant>
        <vt:i4>15</vt:i4>
      </vt:variant>
      <vt:variant>
        <vt:i4>0</vt:i4>
      </vt:variant>
      <vt:variant>
        <vt:i4>5</vt:i4>
      </vt:variant>
      <vt:variant>
        <vt:lpwstr>http://deanza.fhda.edu/ir/AwardsbyDivision.html</vt:lpwstr>
      </vt:variant>
      <vt:variant>
        <vt:lpwstr/>
      </vt:variant>
      <vt:variant>
        <vt:i4>2621476</vt:i4>
      </vt:variant>
      <vt:variant>
        <vt:i4>12</vt:i4>
      </vt:variant>
      <vt:variant>
        <vt:i4>0</vt:i4>
      </vt:variant>
      <vt:variant>
        <vt:i4>5</vt:i4>
      </vt:variant>
      <vt:variant>
        <vt:lpwstr>http://deanza.fhda.edu/ir/AwardsbyDivision.html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1769474</vt:i4>
      </vt:variant>
      <vt:variant>
        <vt:i4>6</vt:i4>
      </vt:variant>
      <vt:variant>
        <vt:i4>0</vt:i4>
      </vt:variant>
      <vt:variant>
        <vt:i4>5</vt:i4>
      </vt:variant>
      <vt:variant>
        <vt:lpwstr>http://www.deanza.edu/about/missionandvalues.html</vt:lpwstr>
      </vt:variant>
      <vt:variant>
        <vt:lpwstr/>
      </vt:variant>
      <vt:variant>
        <vt:i4>5701736</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De Anza College</cp:lastModifiedBy>
  <cp:revision>2</cp:revision>
  <cp:lastPrinted>2016-04-22T21:34:00Z</cp:lastPrinted>
  <dcterms:created xsi:type="dcterms:W3CDTF">2016-04-27T20:38:00Z</dcterms:created>
  <dcterms:modified xsi:type="dcterms:W3CDTF">2016-04-27T20:38:00Z</dcterms:modified>
</cp:coreProperties>
</file>