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CC6B9"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TracDat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represents the information you would see if you pressed the help button (a question mark) by each box in TracDat.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r>
        <w:rPr>
          <w:rFonts w:ascii="Baskerville Old Face" w:hAnsi="Baskerville Old Face" w:cs="Arial"/>
          <w:sz w:val="20"/>
          <w:szCs w:val="20"/>
        </w:rPr>
        <w:t xml:space="preserve">TracDat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Trac Dat,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10"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736098A5" w14:textId="77777777" w:rsidR="008D04A2" w:rsidRDefault="008D04A2" w:rsidP="00B00C6D">
      <w:pPr>
        <w:spacing w:after="0" w:line="240" w:lineRule="auto"/>
        <w:rPr>
          <w:rFonts w:ascii="Baskerville Old Face" w:hAnsi="Baskerville Old Face" w:cs="Arial"/>
          <w:sz w:val="20"/>
          <w:szCs w:val="20"/>
        </w:rPr>
      </w:pPr>
    </w:p>
    <w:p w14:paraId="5BCCF24B"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607806EE"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77AEB093"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03B8E89F"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67C0E0EB"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6D818A4F" w14:textId="77777777" w:rsidR="00B00C6D" w:rsidRPr="008D04A2" w:rsidRDefault="00B00C6D" w:rsidP="00B00C6D">
      <w:pPr>
        <w:spacing w:after="0" w:line="240" w:lineRule="auto"/>
        <w:rPr>
          <w:rFonts w:ascii="Baskerville Old Face" w:hAnsi="Baskerville Old Face" w:cs="Arial"/>
          <w:sz w:val="20"/>
          <w:szCs w:val="20"/>
        </w:rPr>
      </w:pPr>
    </w:p>
    <w:p w14:paraId="1DA3EAF8" w14:textId="77777777" w:rsidR="00B00C6D" w:rsidRPr="00F16AA7" w:rsidRDefault="008D04A2" w:rsidP="00B00C6D">
      <w:pPr>
        <w:spacing w:after="0" w:line="240" w:lineRule="auto"/>
        <w:rPr>
          <w:rFonts w:ascii="Baskerville Old Face" w:hAnsi="Baskerville Old Face" w:cs="Arial"/>
          <w:sz w:val="20"/>
          <w:szCs w:val="20"/>
        </w:rPr>
      </w:pPr>
      <w:r>
        <w:rPr>
          <w:rFonts w:ascii="Baskerville Old Face" w:hAnsi="Baskerville Old Face" w:cs="Arial"/>
          <w:sz w:val="20"/>
          <w:szCs w:val="20"/>
        </w:rPr>
        <w:t>In TracD</w:t>
      </w:r>
      <w:r w:rsidR="00B00C6D" w:rsidRPr="008D04A2">
        <w:rPr>
          <w:rFonts w:ascii="Baskerville Old Face" w:hAnsi="Baskerville Old Face" w:cs="Arial"/>
          <w:sz w:val="20"/>
          <w:szCs w:val="20"/>
        </w:rPr>
        <w:t>at. Limit narrative to 100 words; bullet points encouraged</w:t>
      </w: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560"/>
        <w:gridCol w:w="3690"/>
      </w:tblGrid>
      <w:tr w:rsidR="003353E7" w:rsidRPr="00304656" w14:paraId="0A67ACFC" w14:textId="77777777" w:rsidTr="000E763B">
        <w:trPr>
          <w:trHeight w:val="1025"/>
        </w:trPr>
        <w:tc>
          <w:tcPr>
            <w:tcW w:w="810" w:type="dxa"/>
          </w:tcPr>
          <w:p w14:paraId="3479DFB8"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14:paraId="42887574"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7560" w:type="dxa"/>
            <w:shd w:val="clear" w:color="auto" w:fill="auto"/>
          </w:tcPr>
          <w:p w14:paraId="080EB44B"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372749DC"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Trac</w:t>
            </w:r>
            <w:r w:rsidR="00412725" w:rsidRPr="00304656">
              <w:rPr>
                <w:rFonts w:ascii="Baskerville Old Face" w:hAnsi="Baskerville Old Face" w:cs="Arial"/>
                <w:b/>
                <w:kern w:val="16"/>
                <w:sz w:val="20"/>
                <w:szCs w:val="20"/>
              </w:rPr>
              <w:t>Dat Help button will reveal</w:t>
            </w:r>
            <w:r w:rsidR="00412725">
              <w:rPr>
                <w:rFonts w:ascii="Baskerville Old Face" w:hAnsi="Baskerville Old Face" w:cs="Arial"/>
                <w:b/>
                <w:kern w:val="16"/>
                <w:sz w:val="20"/>
                <w:szCs w:val="20"/>
              </w:rPr>
              <w:t xml:space="preserve"> the same cues (sorry no hyperlinks)</w:t>
            </w:r>
          </w:p>
        </w:tc>
        <w:tc>
          <w:tcPr>
            <w:tcW w:w="3690" w:type="dxa"/>
          </w:tcPr>
          <w:p w14:paraId="794941A1"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7CEE45BA" w14:textId="77777777" w:rsidTr="000E763B">
        <w:tc>
          <w:tcPr>
            <w:tcW w:w="810" w:type="dxa"/>
          </w:tcPr>
          <w:p w14:paraId="4663FDD0"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14:paraId="050CEC3C" w14:textId="77777777"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7560" w:type="dxa"/>
            <w:shd w:val="clear" w:color="auto" w:fill="auto"/>
          </w:tcPr>
          <w:p w14:paraId="5BCF5AD7" w14:textId="77777777" w:rsidR="00D75934" w:rsidRPr="00304656" w:rsidRDefault="00D75934" w:rsidP="00300FF7">
            <w:pPr>
              <w:spacing w:after="0" w:line="240" w:lineRule="auto"/>
              <w:jc w:val="both"/>
              <w:rPr>
                <w:rFonts w:ascii="Baskerville Old Face" w:hAnsi="Baskerville Old Face" w:cs="Arial"/>
                <w:sz w:val="20"/>
                <w:szCs w:val="20"/>
              </w:rPr>
            </w:pPr>
          </w:p>
        </w:tc>
        <w:tc>
          <w:tcPr>
            <w:tcW w:w="3690" w:type="dxa"/>
          </w:tcPr>
          <w:p w14:paraId="3CDCC7EB"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036048B9" w14:textId="77777777" w:rsidTr="000E763B">
        <w:tc>
          <w:tcPr>
            <w:tcW w:w="810" w:type="dxa"/>
          </w:tcPr>
          <w:p w14:paraId="5BF5FC16" w14:textId="77777777" w:rsidR="00412725" w:rsidRPr="003353E7" w:rsidRDefault="00412725" w:rsidP="00300FF7">
            <w:pPr>
              <w:spacing w:after="0" w:line="240" w:lineRule="auto"/>
              <w:jc w:val="both"/>
              <w:rPr>
                <w:rFonts w:ascii="Baskerville Old Face" w:hAnsi="Baskerville Old Face" w:cs="Arial"/>
                <w:sz w:val="18"/>
                <w:szCs w:val="18"/>
              </w:rPr>
            </w:pPr>
            <w:r w:rsidRPr="003353E7">
              <w:rPr>
                <w:rFonts w:ascii="Baskerville Old Face" w:hAnsi="Baskerville Old Face" w:cs="Arial"/>
                <w:sz w:val="18"/>
                <w:szCs w:val="18"/>
              </w:rPr>
              <w:t>I.A.1</w:t>
            </w:r>
          </w:p>
          <w:p w14:paraId="06D4BA3A" w14:textId="77777777" w:rsidR="00412725" w:rsidRPr="003353E7" w:rsidRDefault="00412725" w:rsidP="00300FF7">
            <w:pPr>
              <w:spacing w:after="0" w:line="240" w:lineRule="auto"/>
              <w:jc w:val="both"/>
              <w:rPr>
                <w:rFonts w:ascii="Baskerville Old Face" w:hAnsi="Baskerville Old Face" w:cs="Arial"/>
                <w:sz w:val="18"/>
                <w:szCs w:val="18"/>
              </w:rPr>
            </w:pPr>
          </w:p>
        </w:tc>
        <w:tc>
          <w:tcPr>
            <w:tcW w:w="2340" w:type="dxa"/>
            <w:shd w:val="clear" w:color="auto" w:fill="auto"/>
          </w:tcPr>
          <w:p w14:paraId="29F8FB91"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4FD7C1DE"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7560" w:type="dxa"/>
            <w:shd w:val="clear" w:color="auto" w:fill="auto"/>
          </w:tcPr>
          <w:p w14:paraId="23353379"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3690" w:type="dxa"/>
          </w:tcPr>
          <w:p w14:paraId="4B0469EB" w14:textId="77777777" w:rsidR="00412725" w:rsidRPr="00304656" w:rsidRDefault="0083018A" w:rsidP="00300FF7">
            <w:pPr>
              <w:spacing w:after="0" w:line="240" w:lineRule="auto"/>
              <w:jc w:val="both"/>
              <w:rPr>
                <w:rFonts w:ascii="Baskerville Old Face" w:hAnsi="Baskerville Old Face" w:cs="Arial"/>
                <w:sz w:val="20"/>
                <w:szCs w:val="20"/>
              </w:rPr>
            </w:pPr>
            <w:r w:rsidRPr="00A52AA4">
              <w:rPr>
                <w:rFonts w:ascii="Times New Roman" w:hAnsi="Times New Roman"/>
                <w:b/>
              </w:rPr>
              <w:t>Geography</w:t>
            </w:r>
          </w:p>
        </w:tc>
      </w:tr>
      <w:tr w:rsidR="003353E7" w:rsidRPr="00304656" w14:paraId="0E9C5B0A" w14:textId="77777777" w:rsidTr="000E763B">
        <w:trPr>
          <w:trHeight w:val="548"/>
        </w:trPr>
        <w:tc>
          <w:tcPr>
            <w:tcW w:w="810" w:type="dxa"/>
          </w:tcPr>
          <w:p w14:paraId="1FD28759"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I.A.2</w:t>
            </w:r>
          </w:p>
        </w:tc>
        <w:tc>
          <w:tcPr>
            <w:tcW w:w="2340" w:type="dxa"/>
            <w:shd w:val="clear" w:color="auto" w:fill="auto"/>
          </w:tcPr>
          <w:p w14:paraId="6A9F2644"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7560" w:type="dxa"/>
            <w:shd w:val="clear" w:color="auto" w:fill="auto"/>
          </w:tcPr>
          <w:p w14:paraId="768BDCBC"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1"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3690" w:type="dxa"/>
          </w:tcPr>
          <w:p w14:paraId="6EA016EC" w14:textId="77777777" w:rsidR="00412725" w:rsidRPr="003C4604" w:rsidRDefault="0083018A" w:rsidP="00300FF7">
            <w:pPr>
              <w:spacing w:after="0" w:line="240" w:lineRule="auto"/>
              <w:jc w:val="both"/>
              <w:rPr>
                <w:rFonts w:ascii="Baskerville Old Face" w:hAnsi="Baskerville Old Face" w:cs="Arial"/>
                <w:sz w:val="20"/>
                <w:szCs w:val="20"/>
                <w:highlight w:val="yellow"/>
              </w:rPr>
            </w:pPr>
            <w:r w:rsidRPr="00962788">
              <w:rPr>
                <w:rFonts w:ascii="Baskerville Old Face" w:hAnsi="Baskerville Old Face"/>
                <w:sz w:val="20"/>
                <w:szCs w:val="20"/>
              </w:rPr>
              <w:t xml:space="preserve">The Geography department offers lower division introductory college courses in Physical Geography (GEO 1), Cultural Geography (GEO 4), World Regional Geography (GEO 10) and A Geography of California (GEO 5). </w:t>
            </w:r>
            <w:r>
              <w:rPr>
                <w:rFonts w:ascii="Baskerville Old Face" w:hAnsi="Baskerville Old Face"/>
                <w:sz w:val="20"/>
                <w:szCs w:val="20"/>
              </w:rPr>
              <w:t>A</w:t>
            </w:r>
            <w:r w:rsidRPr="00962788">
              <w:rPr>
                <w:rFonts w:ascii="Baskerville Old Face" w:hAnsi="Baskerville Old Face"/>
                <w:sz w:val="20"/>
                <w:szCs w:val="20"/>
              </w:rPr>
              <w:t>ll of our courses fulfill De Anza G.E. requirements and are CSU and UC transferable.  Students are able to hone their basic skills, they also develop critical thinking and analytical skills; they learn to synthesize knowledge from many disciplines as they become more geographically informed.</w:t>
            </w:r>
          </w:p>
        </w:tc>
      </w:tr>
      <w:tr w:rsidR="003353E7" w:rsidRPr="00304656" w14:paraId="2AE843BD" w14:textId="77777777" w:rsidTr="000E763B">
        <w:trPr>
          <w:trHeight w:val="620"/>
        </w:trPr>
        <w:tc>
          <w:tcPr>
            <w:tcW w:w="810" w:type="dxa"/>
          </w:tcPr>
          <w:p w14:paraId="1F5D597D"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I.A.3</w:t>
            </w:r>
          </w:p>
        </w:tc>
        <w:tc>
          <w:tcPr>
            <w:tcW w:w="2340" w:type="dxa"/>
            <w:shd w:val="clear" w:color="auto" w:fill="auto"/>
          </w:tcPr>
          <w:p w14:paraId="5B3ED57E"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14912EC0"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3690" w:type="dxa"/>
          </w:tcPr>
          <w:p w14:paraId="20BB256A" w14:textId="77777777" w:rsidR="0083018A" w:rsidRPr="00962788" w:rsidRDefault="0083018A" w:rsidP="0083018A">
            <w:pPr>
              <w:rPr>
                <w:rFonts w:ascii="Baskerville Old Face" w:hAnsi="Baskerville Old Face"/>
                <w:sz w:val="20"/>
                <w:szCs w:val="20"/>
              </w:rPr>
            </w:pPr>
            <w:r w:rsidRPr="00962788">
              <w:rPr>
                <w:rFonts w:ascii="Baskerville Old Face" w:hAnsi="Baskerville Old Face"/>
                <w:sz w:val="20"/>
                <w:szCs w:val="20"/>
              </w:rPr>
              <w:t>Transfer</w:t>
            </w:r>
          </w:p>
          <w:p w14:paraId="469706AF" w14:textId="77777777" w:rsidR="00412725" w:rsidRPr="00304656"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sz w:val="20"/>
                <w:szCs w:val="20"/>
              </w:rPr>
              <w:t>Basic Skills</w:t>
            </w:r>
          </w:p>
        </w:tc>
      </w:tr>
      <w:tr w:rsidR="003353E7" w:rsidRPr="00304656" w14:paraId="4AD8763D" w14:textId="77777777" w:rsidTr="000E763B">
        <w:trPr>
          <w:trHeight w:val="629"/>
        </w:trPr>
        <w:tc>
          <w:tcPr>
            <w:tcW w:w="810" w:type="dxa"/>
          </w:tcPr>
          <w:p w14:paraId="2B7B6D2C"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I.A.4</w:t>
            </w:r>
          </w:p>
        </w:tc>
        <w:tc>
          <w:tcPr>
            <w:tcW w:w="2340" w:type="dxa"/>
            <w:shd w:val="clear" w:color="auto" w:fill="auto"/>
          </w:tcPr>
          <w:p w14:paraId="3917FDB6"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Choose a 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686D08F4"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Skills,</w:t>
            </w:r>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3690" w:type="dxa"/>
          </w:tcPr>
          <w:p w14:paraId="39FD70AD" w14:textId="77777777" w:rsidR="00412725" w:rsidRPr="00304656" w:rsidRDefault="0083018A" w:rsidP="00300FF7">
            <w:pPr>
              <w:spacing w:after="0" w:line="240" w:lineRule="auto"/>
              <w:rPr>
                <w:rFonts w:ascii="Baskerville Old Face" w:hAnsi="Baskerville Old Face" w:cs="Arial"/>
                <w:sz w:val="20"/>
                <w:szCs w:val="20"/>
              </w:rPr>
            </w:pPr>
            <w:r w:rsidRPr="00962788">
              <w:rPr>
                <w:rFonts w:ascii="Baskerville Old Face" w:hAnsi="Baskerville Old Face"/>
                <w:sz w:val="20"/>
                <w:szCs w:val="20"/>
              </w:rPr>
              <w:t>Personal Enrichment</w:t>
            </w:r>
          </w:p>
        </w:tc>
      </w:tr>
      <w:tr w:rsidR="003353E7" w:rsidRPr="00304656" w14:paraId="169503AD" w14:textId="77777777" w:rsidTr="000E763B">
        <w:tc>
          <w:tcPr>
            <w:tcW w:w="810" w:type="dxa"/>
          </w:tcPr>
          <w:p w14:paraId="6D3CD062"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14:paraId="511331B7"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7560" w:type="dxa"/>
            <w:shd w:val="clear" w:color="auto" w:fill="auto"/>
          </w:tcPr>
          <w:p w14:paraId="68672BE5"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14:paraId="590BD80A" w14:textId="77777777" w:rsidR="00412725" w:rsidRDefault="00622084" w:rsidP="00300FF7">
            <w:pPr>
              <w:spacing w:after="0" w:line="240" w:lineRule="auto"/>
              <w:rPr>
                <w:rFonts w:eastAsia="Times New Roman"/>
                <w:sz w:val="18"/>
                <w:szCs w:val="18"/>
              </w:rPr>
            </w:pPr>
            <w:hyperlink r:id="rId12"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366BEE65"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65A56EB5"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5A0767C3" w14:textId="77777777" w:rsidTr="000E763B">
        <w:trPr>
          <w:trHeight w:val="917"/>
        </w:trPr>
        <w:tc>
          <w:tcPr>
            <w:tcW w:w="810" w:type="dxa"/>
          </w:tcPr>
          <w:p w14:paraId="6DBAC93B"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14:paraId="31C6BDEB"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7560" w:type="dxa"/>
            <w:shd w:val="clear" w:color="auto" w:fill="auto"/>
          </w:tcPr>
          <w:p w14:paraId="30709FFD"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3"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6BB6688D"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4FD5D98A"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1A44B5F9" w14:textId="77777777" w:rsidTr="000E763B">
        <w:trPr>
          <w:trHeight w:val="827"/>
        </w:trPr>
        <w:tc>
          <w:tcPr>
            <w:tcW w:w="810" w:type="dxa"/>
          </w:tcPr>
          <w:p w14:paraId="69247B81"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14:paraId="37A2F1A2"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7560" w:type="dxa"/>
            <w:shd w:val="clear" w:color="auto" w:fill="auto"/>
          </w:tcPr>
          <w:p w14:paraId="011CB1AA"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4" w:history="1">
              <w:r w:rsidR="006666A9" w:rsidRPr="00580D27">
                <w:rPr>
                  <w:rStyle w:val="Hyperlink"/>
                  <w:rFonts w:eastAsia="Times New Roman"/>
                  <w:sz w:val="18"/>
                  <w:szCs w:val="18"/>
                </w:rPr>
                <w:t>http://deanza.fhda.edu/ir/AwardsbyDivision.html</w:t>
              </w:r>
            </w:hyperlink>
          </w:p>
          <w:p w14:paraId="44D88A1E" w14:textId="77777777" w:rsidR="00412725" w:rsidRPr="00167AF5" w:rsidRDefault="00412725" w:rsidP="00300FF7">
            <w:pPr>
              <w:spacing w:after="0" w:line="240" w:lineRule="auto"/>
              <w:rPr>
                <w:rFonts w:ascii="Baskerville Old Face" w:eastAsia="Times New Roman" w:hAnsi="Baskerville Old Face"/>
                <w:sz w:val="20"/>
                <w:szCs w:val="20"/>
              </w:rPr>
            </w:pPr>
          </w:p>
          <w:p w14:paraId="4237860E"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3690" w:type="dxa"/>
          </w:tcPr>
          <w:p w14:paraId="671E8E44"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0168B795" w14:textId="77777777" w:rsidTr="000E763B">
        <w:trPr>
          <w:trHeight w:val="827"/>
        </w:trPr>
        <w:tc>
          <w:tcPr>
            <w:tcW w:w="810" w:type="dxa"/>
          </w:tcPr>
          <w:p w14:paraId="5905E12E"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14:paraId="519C85BD"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7560" w:type="dxa"/>
            <w:shd w:val="clear" w:color="auto" w:fill="auto"/>
          </w:tcPr>
          <w:p w14:paraId="7CC3904E"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w:t>
            </w:r>
            <w:r w:rsidR="006666A9">
              <w:rPr>
                <w:rFonts w:ascii="Baskerville Old Face" w:eastAsia="Times New Roman" w:hAnsi="Baskerville Old Face"/>
                <w:sz w:val="20"/>
                <w:szCs w:val="20"/>
              </w:rPr>
              <w:t xml:space="preserve"> Associate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5"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7583E8B5" w14:textId="77777777" w:rsidR="006666A9" w:rsidRPr="00851D83" w:rsidRDefault="006666A9" w:rsidP="00300FF7">
            <w:pPr>
              <w:spacing w:after="0" w:line="240" w:lineRule="auto"/>
              <w:rPr>
                <w:rFonts w:eastAsia="Times New Roman"/>
                <w:sz w:val="18"/>
                <w:szCs w:val="18"/>
              </w:rPr>
            </w:pPr>
          </w:p>
          <w:p w14:paraId="60836901"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3690" w:type="dxa"/>
          </w:tcPr>
          <w:p w14:paraId="2C6031F1"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29F932BA" w14:textId="77777777" w:rsidTr="000E763B">
        <w:tc>
          <w:tcPr>
            <w:tcW w:w="810" w:type="dxa"/>
          </w:tcPr>
          <w:p w14:paraId="2957781E"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14:paraId="1BA7D817"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7560" w:type="dxa"/>
            <w:shd w:val="clear" w:color="auto" w:fill="auto"/>
          </w:tcPr>
          <w:p w14:paraId="1119AA63"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14:paraId="20AA4064"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3690" w:type="dxa"/>
          </w:tcPr>
          <w:p w14:paraId="3E7502CC"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645B05DB" w14:textId="77777777" w:rsidTr="000E763B">
        <w:tc>
          <w:tcPr>
            <w:tcW w:w="810" w:type="dxa"/>
          </w:tcPr>
          <w:p w14:paraId="581BC6DC"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14:paraId="3CA8D617"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342A06F9"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7560" w:type="dxa"/>
            <w:shd w:val="clear" w:color="auto" w:fill="auto"/>
          </w:tcPr>
          <w:p w14:paraId="4B5A5766"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3690" w:type="dxa"/>
          </w:tcPr>
          <w:p w14:paraId="63D7AED5"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2AFA7A6E" w14:textId="77777777" w:rsidTr="000E763B">
        <w:tc>
          <w:tcPr>
            <w:tcW w:w="810" w:type="dxa"/>
          </w:tcPr>
          <w:p w14:paraId="12FC92A8"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14:paraId="7E92E050"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63B4607C" w14:textId="77777777" w:rsidR="00412725" w:rsidRPr="00167AF5"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19E665F7"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3690" w:type="dxa"/>
          </w:tcPr>
          <w:p w14:paraId="36E2844E"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278E7F16" w14:textId="77777777" w:rsidTr="000E763B">
        <w:trPr>
          <w:trHeight w:val="953"/>
        </w:trPr>
        <w:tc>
          <w:tcPr>
            <w:tcW w:w="810" w:type="dxa"/>
          </w:tcPr>
          <w:p w14:paraId="66379C7C"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14:paraId="7E7B28AB"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7560" w:type="dxa"/>
            <w:shd w:val="clear" w:color="auto" w:fill="auto"/>
          </w:tcPr>
          <w:p w14:paraId="55D43057"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3690" w:type="dxa"/>
          </w:tcPr>
          <w:p w14:paraId="484F5C23"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26FFE072" w14:textId="77777777" w:rsidTr="000E763B">
        <w:trPr>
          <w:trHeight w:val="953"/>
        </w:trPr>
        <w:tc>
          <w:tcPr>
            <w:tcW w:w="810" w:type="dxa"/>
          </w:tcPr>
          <w:p w14:paraId="20AE36B3"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14:paraId="56754459"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7560" w:type="dxa"/>
            <w:shd w:val="clear" w:color="auto" w:fill="auto"/>
          </w:tcPr>
          <w:p w14:paraId="6BCBE392"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3690" w:type="dxa"/>
          </w:tcPr>
          <w:p w14:paraId="07E63EB2" w14:textId="77777777" w:rsidR="00412725" w:rsidRPr="00C80C60" w:rsidRDefault="00412725" w:rsidP="00300FF7">
            <w:pPr>
              <w:spacing w:after="0" w:line="240" w:lineRule="auto"/>
              <w:rPr>
                <w:rFonts w:ascii="Baskerville Old Face" w:hAnsi="Baskerville Old Face" w:cs="Arial"/>
                <w:sz w:val="20"/>
                <w:szCs w:val="20"/>
              </w:rPr>
            </w:pPr>
          </w:p>
        </w:tc>
      </w:tr>
      <w:tr w:rsidR="003353E7" w:rsidRPr="00CB47F9" w14:paraId="1C58B606" w14:textId="77777777" w:rsidTr="000E763B">
        <w:tc>
          <w:tcPr>
            <w:tcW w:w="810" w:type="dxa"/>
          </w:tcPr>
          <w:p w14:paraId="41524E94"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14:paraId="0D9D6374"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69FD0AE4"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2B97BE0C"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6" w:history="1">
              <w:r w:rsidR="00CF6AB0" w:rsidRPr="00F13454">
                <w:rPr>
                  <w:rStyle w:val="Hyperlink"/>
                  <w:rFonts w:ascii="Baskerville Old Face" w:eastAsia="Times New Roman" w:hAnsi="Baskerville Old Face" w:cs="Arial"/>
                  <w:sz w:val="20"/>
                  <w:szCs w:val="20"/>
                </w:rPr>
                <w:t>http://deanza.fhda.edu/ir/program-review.14-15.html</w:t>
              </w:r>
            </w:hyperlink>
            <w:r w:rsidR="00CF6AB0">
              <w:rPr>
                <w:rFonts w:ascii="Baskerville Old Face" w:eastAsia="Times New Roman" w:hAnsi="Baskerville Old Face" w:cs="Arial"/>
                <w:sz w:val="20"/>
                <w:szCs w:val="20"/>
              </w:rPr>
              <w:t xml:space="preserve"> .</w:t>
            </w:r>
          </w:p>
        </w:tc>
        <w:tc>
          <w:tcPr>
            <w:tcW w:w="3690" w:type="dxa"/>
          </w:tcPr>
          <w:p w14:paraId="77629771"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CB47F9" w14:paraId="709189F6" w14:textId="77777777" w:rsidTr="000E763B">
        <w:tc>
          <w:tcPr>
            <w:tcW w:w="810" w:type="dxa"/>
          </w:tcPr>
          <w:p w14:paraId="124BD448"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14:paraId="021B884E"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7548CA03"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047ABF58"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3690" w:type="dxa"/>
          </w:tcPr>
          <w:p w14:paraId="740B4CE3"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CB47F9" w14:paraId="6F0BE54B" w14:textId="77777777" w:rsidTr="000E763B">
        <w:tc>
          <w:tcPr>
            <w:tcW w:w="810" w:type="dxa"/>
          </w:tcPr>
          <w:p w14:paraId="1A6698FB"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14:paraId="6D079D56"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sidR="006666A9">
              <w:rPr>
                <w:rFonts w:ascii="Baskerville Old Face" w:hAnsi="Baskerville Old Face" w:cs="Arial"/>
                <w:sz w:val="20"/>
                <w:szCs w:val="20"/>
              </w:rPr>
              <w:t xml:space="preserve"> Faculty T</w:t>
            </w:r>
            <w:r w:rsidR="00FB3664" w:rsidRPr="00CB47F9">
              <w:rPr>
                <w:rFonts w:ascii="Baskerville Old Face" w:hAnsi="Baskerville Old Face" w:cs="Arial"/>
                <w:sz w:val="20"/>
                <w:szCs w:val="20"/>
              </w:rPr>
              <w:t>eaching</w:t>
            </w:r>
          </w:p>
        </w:tc>
        <w:tc>
          <w:tcPr>
            <w:tcW w:w="7560" w:type="dxa"/>
            <w:shd w:val="clear" w:color="auto" w:fill="auto"/>
          </w:tcPr>
          <w:p w14:paraId="582BE95F"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of  </w:t>
            </w:r>
            <w:r w:rsidRPr="00CB47F9">
              <w:rPr>
                <w:rFonts w:ascii="Baskerville Old Face" w:eastAsia="Times New Roman" w:hAnsi="Baskerville Old Face" w:cs="Arial"/>
                <w:sz w:val="20"/>
                <w:szCs w:val="20"/>
              </w:rPr>
              <w:t xml:space="preserve">FT and </w:t>
            </w:r>
            <w:r w:rsidR="00FB3664" w:rsidRPr="00CB47F9">
              <w:rPr>
                <w:rFonts w:ascii="Baskerville Old Face" w:eastAsia="Times New Roman" w:hAnsi="Baskerville Old Face" w:cs="Arial"/>
                <w:sz w:val="20"/>
                <w:szCs w:val="20"/>
              </w:rPr>
              <w:t>PT  faculty teaching in your department?</w:t>
            </w:r>
          </w:p>
          <w:p w14:paraId="27A4C88A" w14:textId="77777777"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7"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3690" w:type="dxa"/>
          </w:tcPr>
          <w:p w14:paraId="77AE269A" w14:textId="77777777" w:rsidR="00412725" w:rsidRPr="00CB47F9" w:rsidRDefault="0098541F"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 </w:t>
            </w:r>
          </w:p>
        </w:tc>
      </w:tr>
      <w:tr w:rsidR="003353E7" w:rsidRPr="00CB47F9" w14:paraId="2BF85BE7" w14:textId="77777777" w:rsidTr="00CF6AB0">
        <w:trPr>
          <w:trHeight w:val="833"/>
        </w:trPr>
        <w:tc>
          <w:tcPr>
            <w:tcW w:w="810" w:type="dxa"/>
          </w:tcPr>
          <w:p w14:paraId="3668581F"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14:paraId="5C096A10"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7560" w:type="dxa"/>
            <w:shd w:val="clear" w:color="auto" w:fill="auto"/>
          </w:tcPr>
          <w:p w14:paraId="7036C89E"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3690" w:type="dxa"/>
          </w:tcPr>
          <w:p w14:paraId="00BB4951"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14:paraId="737463D1" w14:textId="77777777" w:rsidTr="000E763B">
        <w:tc>
          <w:tcPr>
            <w:tcW w:w="810" w:type="dxa"/>
          </w:tcPr>
          <w:p w14:paraId="71EA7E97"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14:paraId="4C074BBF"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7560" w:type="dxa"/>
            <w:shd w:val="clear" w:color="auto" w:fill="auto"/>
          </w:tcPr>
          <w:p w14:paraId="4EF1BB5F"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3690" w:type="dxa"/>
          </w:tcPr>
          <w:p w14:paraId="2AAE1550" w14:textId="77777777" w:rsidR="00412725" w:rsidRPr="00CB47F9" w:rsidRDefault="00412725" w:rsidP="00300FF7">
            <w:pPr>
              <w:spacing w:after="0" w:line="240" w:lineRule="auto"/>
              <w:rPr>
                <w:rFonts w:ascii="Baskerville Old Face" w:hAnsi="Baskerville Old Face" w:cs="Arial"/>
                <w:sz w:val="20"/>
                <w:szCs w:val="20"/>
              </w:rPr>
            </w:pPr>
          </w:p>
        </w:tc>
      </w:tr>
      <w:tr w:rsidR="00D75934" w:rsidRPr="00522854" w14:paraId="29CEEF15" w14:textId="77777777" w:rsidTr="000E763B">
        <w:tc>
          <w:tcPr>
            <w:tcW w:w="810" w:type="dxa"/>
          </w:tcPr>
          <w:p w14:paraId="53264D40"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14:paraId="7F6E61B2"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7560" w:type="dxa"/>
            <w:shd w:val="clear" w:color="auto" w:fill="auto"/>
          </w:tcPr>
          <w:p w14:paraId="48A6D483" w14:textId="77777777" w:rsidR="00D75934" w:rsidRPr="00412725" w:rsidRDefault="00D75934" w:rsidP="00300FF7">
            <w:pPr>
              <w:spacing w:after="0" w:line="240" w:lineRule="auto"/>
              <w:rPr>
                <w:rFonts w:ascii="Baskerville Old Face" w:hAnsi="Baskerville Old Face" w:cs="Arial"/>
                <w:sz w:val="20"/>
                <w:szCs w:val="20"/>
              </w:rPr>
            </w:pPr>
          </w:p>
        </w:tc>
        <w:tc>
          <w:tcPr>
            <w:tcW w:w="3690" w:type="dxa"/>
          </w:tcPr>
          <w:p w14:paraId="43338054"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49B338AC" w14:textId="77777777" w:rsidTr="000E763B">
        <w:tc>
          <w:tcPr>
            <w:tcW w:w="810" w:type="dxa"/>
          </w:tcPr>
          <w:p w14:paraId="02B6C6EF"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14:paraId="38FA6B2F"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79EEB1EE"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7560" w:type="dxa"/>
            <w:shd w:val="clear" w:color="auto" w:fill="auto"/>
          </w:tcPr>
          <w:p w14:paraId="552CEFB8" w14:textId="77777777"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to </w:t>
            </w:r>
            <w:r w:rsidR="008C78FE">
              <w:t xml:space="preserve"> </w:t>
            </w:r>
            <w:r w:rsidR="00D45CAE" w:rsidRPr="00D45CAE">
              <w:rPr>
                <w:rFonts w:ascii="Baskerville Old Face" w:eastAsia="Times New Roman" w:hAnsi="Baskerville Old Face" w:cs="Arial"/>
                <w:sz w:val="20"/>
                <w:szCs w:val="20"/>
              </w:rPr>
              <w:t xml:space="preserve"> </w:t>
            </w:r>
            <w:hyperlink r:id="rId18" w:history="1">
              <w:r w:rsidR="006A22C0" w:rsidRPr="00BF7377">
                <w:rPr>
                  <w:rStyle w:val="Hyperlink"/>
                  <w:rFonts w:ascii="Baskerville Old Face" w:eastAsia="Times New Roman" w:hAnsi="Baskerville Old Face" w:cs="Arial"/>
                  <w:sz w:val="20"/>
                  <w:szCs w:val="20"/>
                </w:rPr>
                <w:t>http://deanza.fhda.edu/ir/program-review.14-15.html</w:t>
              </w:r>
            </w:hyperlink>
            <w:r w:rsidR="006A22C0">
              <w:rPr>
                <w:rFonts w:ascii="Baskerville Old Face" w:eastAsia="Times New Roman" w:hAnsi="Baskerville Old Face" w:cs="Arial"/>
                <w:sz w:val="20"/>
                <w:szCs w:val="20"/>
              </w:rPr>
              <w:t xml:space="preserve"> </w:t>
            </w:r>
          </w:p>
        </w:tc>
        <w:tc>
          <w:tcPr>
            <w:tcW w:w="3690" w:type="dxa"/>
          </w:tcPr>
          <w:p w14:paraId="37F55437"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 xml:space="preserve">The enrollment figure for Geography in 2014-15 was 1,254 in comparison to 1,245 students, in 2013-14 which is a tiny increase of  0.7%.  </w:t>
            </w:r>
          </w:p>
          <w:p w14:paraId="59AC8ACF" w14:textId="77777777" w:rsidR="0083018A" w:rsidRPr="00962788" w:rsidRDefault="0083018A" w:rsidP="0083018A">
            <w:pPr>
              <w:spacing w:after="0" w:line="240" w:lineRule="auto"/>
              <w:rPr>
                <w:rFonts w:ascii="Baskerville Old Face" w:hAnsi="Baskerville Old Face"/>
                <w:sz w:val="20"/>
                <w:szCs w:val="20"/>
              </w:rPr>
            </w:pPr>
          </w:p>
          <w:p w14:paraId="4B561651"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The WSCH of 5,030 in 2014-15 reflects a slight increase of 0.8% since the corresponding figure for 2013-14 was 4,990.</w:t>
            </w:r>
          </w:p>
          <w:p w14:paraId="40A30994" w14:textId="77777777" w:rsidR="00BB32B3" w:rsidRPr="00FF39EC" w:rsidRDefault="00BB32B3" w:rsidP="00300FF7">
            <w:pPr>
              <w:spacing w:after="0" w:line="240" w:lineRule="auto"/>
              <w:rPr>
                <w:rFonts w:ascii="Baskerville Old Face" w:eastAsia="MS Mincho" w:hAnsi="Baskerville Old Face"/>
                <w:sz w:val="20"/>
                <w:szCs w:val="20"/>
                <w:highlight w:val="yellow"/>
              </w:rPr>
            </w:pPr>
          </w:p>
        </w:tc>
      </w:tr>
      <w:tr w:rsidR="003353E7" w:rsidRPr="00304656" w14:paraId="632354D0" w14:textId="77777777" w:rsidTr="000E763B">
        <w:trPr>
          <w:trHeight w:val="503"/>
        </w:trPr>
        <w:tc>
          <w:tcPr>
            <w:tcW w:w="810" w:type="dxa"/>
          </w:tcPr>
          <w:p w14:paraId="7B920A61" w14:textId="77777777" w:rsidR="00BB32B3" w:rsidRPr="003353E7" w:rsidRDefault="00BB32B3" w:rsidP="00300FF7">
            <w:pPr>
              <w:spacing w:after="0" w:line="240" w:lineRule="auto"/>
              <w:rPr>
                <w:rFonts w:ascii="Baskerville Old Face" w:eastAsia="MS Mincho" w:hAnsi="Baskerville Old Face"/>
                <w:sz w:val="18"/>
                <w:szCs w:val="18"/>
              </w:rPr>
            </w:pPr>
            <w:r w:rsidRPr="003353E7">
              <w:rPr>
                <w:rFonts w:ascii="Baskerville Old Face" w:eastAsia="MS Mincho" w:hAnsi="Baskerville Old Face"/>
                <w:sz w:val="18"/>
                <w:szCs w:val="18"/>
              </w:rPr>
              <w:t>II.B.2</w:t>
            </w:r>
          </w:p>
        </w:tc>
        <w:tc>
          <w:tcPr>
            <w:tcW w:w="2340" w:type="dxa"/>
            <w:shd w:val="clear" w:color="auto" w:fill="auto"/>
          </w:tcPr>
          <w:p w14:paraId="2CA51AA8"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54FC7CC4"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754B4DF5"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3690" w:type="dxa"/>
          </w:tcPr>
          <w:p w14:paraId="64FA9947"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The overall success rate was 76% in 2014-15, compared to 77% in 2013-14 and 65% in 2012-13.  There was a big improvement in the student success rate between 2012-13 to 2013-14, from 65% to 77%, and this gain is holding more or less steady at 76% in 2014-15.</w:t>
            </w:r>
          </w:p>
          <w:p w14:paraId="7CD71A92" w14:textId="77777777" w:rsidR="00BB32B3" w:rsidRPr="00304656" w:rsidRDefault="00BB32B3" w:rsidP="00300FF7">
            <w:pPr>
              <w:spacing w:after="0" w:line="240" w:lineRule="auto"/>
              <w:rPr>
                <w:rFonts w:ascii="Baskerville Old Face" w:hAnsi="Baskerville Old Face" w:cs="Arial"/>
                <w:sz w:val="20"/>
                <w:szCs w:val="20"/>
              </w:rPr>
            </w:pPr>
          </w:p>
        </w:tc>
      </w:tr>
      <w:tr w:rsidR="003353E7" w:rsidRPr="00304656" w14:paraId="17CF52E1" w14:textId="77777777" w:rsidTr="000E763B">
        <w:tc>
          <w:tcPr>
            <w:tcW w:w="810" w:type="dxa"/>
          </w:tcPr>
          <w:p w14:paraId="5D79A07A"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.B.3</w:t>
            </w:r>
          </w:p>
        </w:tc>
        <w:tc>
          <w:tcPr>
            <w:tcW w:w="2340" w:type="dxa"/>
            <w:shd w:val="clear" w:color="auto" w:fill="auto"/>
          </w:tcPr>
          <w:p w14:paraId="1E0E5E43"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2842E012"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289AE111"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9"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58B90A70"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3690" w:type="dxa"/>
          </w:tcPr>
          <w:p w14:paraId="4DD24C8B" w14:textId="77777777" w:rsidR="00BB32B3" w:rsidRPr="00304656" w:rsidRDefault="0083018A" w:rsidP="00300FF7">
            <w:pPr>
              <w:spacing w:after="0" w:line="240" w:lineRule="auto"/>
              <w:rPr>
                <w:rFonts w:ascii="Baskerville Old Face" w:hAnsi="Baskerville Old Face" w:cs="Arial"/>
                <w:sz w:val="20"/>
                <w:szCs w:val="20"/>
              </w:rPr>
            </w:pPr>
            <w:r w:rsidRPr="00962788">
              <w:rPr>
                <w:rFonts w:ascii="Baskerville Old Face" w:eastAsia="Times New Roman" w:hAnsi="Baskerville Old Face"/>
                <w:sz w:val="20"/>
                <w:szCs w:val="20"/>
              </w:rPr>
              <w:t xml:space="preserve">The overall success rate for Geography students is 76% for 2014-15.  </w:t>
            </w:r>
          </w:p>
        </w:tc>
      </w:tr>
      <w:tr w:rsidR="003353E7" w:rsidRPr="00304656" w14:paraId="2CC64A07" w14:textId="77777777" w:rsidTr="000E763B">
        <w:tc>
          <w:tcPr>
            <w:tcW w:w="810" w:type="dxa"/>
          </w:tcPr>
          <w:p w14:paraId="07AB482D"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r w:rsidR="007D3C1C" w:rsidRPr="003353E7">
              <w:rPr>
                <w:rFonts w:ascii="Baskerville Old Face" w:hAnsi="Baskerville Old Face" w:cs="Arial"/>
                <w:sz w:val="18"/>
                <w:szCs w:val="18"/>
              </w:rPr>
              <w:t>4</w:t>
            </w:r>
          </w:p>
        </w:tc>
        <w:tc>
          <w:tcPr>
            <w:tcW w:w="2340" w:type="dxa"/>
            <w:shd w:val="clear" w:color="auto" w:fill="auto"/>
          </w:tcPr>
          <w:p w14:paraId="50FC8FEF"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042A9666"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70D880F9"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c>
          <w:tcPr>
            <w:tcW w:w="3690" w:type="dxa"/>
          </w:tcPr>
          <w:p w14:paraId="3CD8B9F5" w14:textId="77777777" w:rsidR="0083018A" w:rsidRPr="00962788" w:rsidRDefault="0083018A" w:rsidP="0083018A">
            <w:pPr>
              <w:spacing w:after="0" w:line="240" w:lineRule="auto"/>
              <w:rPr>
                <w:rFonts w:ascii="Baskerville Old Face" w:eastAsia="Times New Roman" w:hAnsi="Baskerville Old Face"/>
                <w:sz w:val="20"/>
                <w:szCs w:val="20"/>
              </w:rPr>
            </w:pPr>
            <w:r w:rsidRPr="00962788">
              <w:rPr>
                <w:rFonts w:ascii="Baskerville Old Face" w:eastAsia="Times New Roman" w:hAnsi="Baskerville Old Face"/>
                <w:sz w:val="20"/>
                <w:szCs w:val="20"/>
              </w:rPr>
              <w:t xml:space="preserve">Early class cancellation dates for low enrolled classes is negatively impacting our ability to serve a larger number of students.  Many students are unaware of the existence of Geography as a discipline; most enroll in Geography after they have enrolled in their majors or areas of interest.  Some students come across Geography only as they search the listings of GE classes.  Our department has one full-time member, the rest are adjunct faculty. Class cancellations are having a negative impact on newer adjunct faculty who lose the opportunity to teach and thereby establish a reputation on this campus.  </w:t>
            </w:r>
          </w:p>
          <w:p w14:paraId="6162BC40" w14:textId="77777777" w:rsidR="0083018A" w:rsidRPr="00962788" w:rsidRDefault="0083018A" w:rsidP="0083018A">
            <w:pPr>
              <w:spacing w:after="0" w:line="240" w:lineRule="auto"/>
              <w:rPr>
                <w:rFonts w:ascii="Baskerville Old Face" w:eastAsia="Times New Roman" w:hAnsi="Baskerville Old Face"/>
                <w:sz w:val="20"/>
                <w:szCs w:val="20"/>
              </w:rPr>
            </w:pPr>
          </w:p>
          <w:p w14:paraId="23DCD1B2" w14:textId="77777777" w:rsidR="0083018A" w:rsidRPr="00962788" w:rsidRDefault="0083018A" w:rsidP="0083018A">
            <w:pPr>
              <w:spacing w:after="0" w:line="240" w:lineRule="auto"/>
              <w:rPr>
                <w:rFonts w:ascii="Baskerville Old Face" w:eastAsia="Times New Roman" w:hAnsi="Baskerville Old Face"/>
                <w:sz w:val="20"/>
                <w:szCs w:val="20"/>
              </w:rPr>
            </w:pPr>
            <w:r w:rsidRPr="00962788">
              <w:rPr>
                <w:rFonts w:ascii="Baskerville Old Face" w:eastAsia="Times New Roman" w:hAnsi="Baskerville Old Face"/>
                <w:sz w:val="20"/>
                <w:szCs w:val="20"/>
              </w:rPr>
              <w:t xml:space="preserve">The shrinking to disappearing print budget is most damaging for our most vulnerable students.  Instructors are posting all our readings, assignments etc. online, but students with limited income do not always print out the worksheets or discussion questions and bring them to class.  Students with limited internet access are not completing the readings or assigned work and this affects the students’ learning and the teacher’s ability to achieve her/his instructional goals for that lesson.  </w:t>
            </w:r>
          </w:p>
          <w:p w14:paraId="69656976" w14:textId="77777777" w:rsidR="0083018A" w:rsidRPr="00962788" w:rsidRDefault="0083018A" w:rsidP="0083018A">
            <w:pPr>
              <w:spacing w:after="0" w:line="240" w:lineRule="auto"/>
              <w:rPr>
                <w:rFonts w:ascii="Baskerville Old Face" w:eastAsia="Times New Roman" w:hAnsi="Baskerville Old Face"/>
                <w:sz w:val="20"/>
                <w:szCs w:val="20"/>
              </w:rPr>
            </w:pPr>
          </w:p>
          <w:p w14:paraId="728BBEDD" w14:textId="77777777" w:rsidR="0083018A" w:rsidRPr="00962788" w:rsidRDefault="0083018A" w:rsidP="0083018A">
            <w:pPr>
              <w:spacing w:after="0" w:line="240" w:lineRule="auto"/>
              <w:rPr>
                <w:rFonts w:ascii="Baskerville Old Face" w:eastAsia="Times New Roman" w:hAnsi="Baskerville Old Face"/>
                <w:sz w:val="20"/>
                <w:szCs w:val="20"/>
              </w:rPr>
            </w:pPr>
            <w:r w:rsidRPr="00962788">
              <w:rPr>
                <w:rFonts w:ascii="Baskerville Old Face" w:eastAsia="Times New Roman" w:hAnsi="Baskerville Old Face"/>
                <w:sz w:val="20"/>
                <w:szCs w:val="20"/>
              </w:rPr>
              <w:t>The focus on SLO and PLO assessments documentation continue to add to faculty workload.  Qualitative discussions among department faculty about best teaching practices, classroom management and student equity issues, are invigorating and useful, but this is better achieved through division-wide cultural competency and student equity based efforts such as the Conversation, Application and Reflection (C.A.R.) project.</w:t>
            </w:r>
          </w:p>
          <w:p w14:paraId="76260CCF" w14:textId="77777777" w:rsidR="007D3C1C" w:rsidRPr="00304656" w:rsidRDefault="007D3C1C" w:rsidP="00300FF7">
            <w:pPr>
              <w:spacing w:after="0" w:line="240" w:lineRule="auto"/>
              <w:rPr>
                <w:rFonts w:ascii="Baskerville Old Face" w:hAnsi="Baskerville Old Face" w:cs="Arial"/>
                <w:sz w:val="20"/>
                <w:szCs w:val="20"/>
              </w:rPr>
            </w:pPr>
          </w:p>
        </w:tc>
      </w:tr>
      <w:tr w:rsidR="00D75934" w:rsidRPr="00304656" w14:paraId="258D11EC" w14:textId="77777777" w:rsidTr="000E763B">
        <w:tc>
          <w:tcPr>
            <w:tcW w:w="810" w:type="dxa"/>
          </w:tcPr>
          <w:p w14:paraId="4E12A684" w14:textId="77777777" w:rsidR="00D75934" w:rsidRPr="000E763B"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14:paraId="3C8AE3BB" w14:textId="77777777"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7560" w:type="dxa"/>
            <w:shd w:val="clear" w:color="auto" w:fill="auto"/>
          </w:tcPr>
          <w:p w14:paraId="374F453E" w14:textId="77777777" w:rsidR="00D75934" w:rsidRPr="00D75934" w:rsidRDefault="00D75934" w:rsidP="00300FF7">
            <w:pPr>
              <w:spacing w:after="0" w:line="240" w:lineRule="auto"/>
              <w:rPr>
                <w:rFonts w:ascii="Baskerville Old Face" w:hAnsi="Baskerville Old Face" w:cs="Arial"/>
                <w:sz w:val="20"/>
                <w:szCs w:val="20"/>
                <w:highlight w:val="lightGray"/>
              </w:rPr>
            </w:pPr>
          </w:p>
        </w:tc>
        <w:tc>
          <w:tcPr>
            <w:tcW w:w="3690" w:type="dxa"/>
          </w:tcPr>
          <w:p w14:paraId="772019DC" w14:textId="77777777"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67DB6C77" w14:textId="77777777" w:rsidTr="000E763B">
        <w:tc>
          <w:tcPr>
            <w:tcW w:w="810" w:type="dxa"/>
          </w:tcPr>
          <w:p w14:paraId="2FF54E19"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14:paraId="70C1D3DF"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56E9F417" w14:textId="77777777" w:rsidR="00412725" w:rsidRPr="00372800"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68460DB7" w14:textId="77777777"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African Americans, Latinos, Filipinos</w:t>
            </w:r>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
        </w:tc>
        <w:tc>
          <w:tcPr>
            <w:tcW w:w="3690" w:type="dxa"/>
          </w:tcPr>
          <w:p w14:paraId="62890CE1" w14:textId="77777777" w:rsidR="0083018A" w:rsidRPr="00962788" w:rsidRDefault="0083018A" w:rsidP="0083018A">
            <w:pPr>
              <w:spacing w:after="0"/>
              <w:rPr>
                <w:rFonts w:ascii="Baskerville Old Face" w:hAnsi="Baskerville Old Face"/>
                <w:sz w:val="20"/>
                <w:szCs w:val="20"/>
              </w:rPr>
            </w:pPr>
            <w:r w:rsidRPr="00962788">
              <w:rPr>
                <w:rFonts w:ascii="Baskerville Old Face" w:hAnsi="Baskerville Old Face"/>
                <w:sz w:val="20"/>
                <w:szCs w:val="20"/>
              </w:rPr>
              <w:t>In the Geography department, the total number of students in the targeted group increased by a total of 45</w:t>
            </w:r>
            <w:r>
              <w:rPr>
                <w:rFonts w:ascii="Baskerville Old Face" w:hAnsi="Baskerville Old Face"/>
                <w:sz w:val="20"/>
                <w:szCs w:val="20"/>
              </w:rPr>
              <w:t>,</w:t>
            </w:r>
            <w:r w:rsidRPr="00962788">
              <w:rPr>
                <w:rFonts w:ascii="Baskerville Old Face" w:hAnsi="Baskerville Old Face"/>
                <w:sz w:val="20"/>
                <w:szCs w:val="20"/>
              </w:rPr>
              <w:t xml:space="preserve"> from 442 in 2013-14, to 487 in 2014-15, which is a 10% increase.  Latino/a students increased from by 51 students</w:t>
            </w:r>
            <w:r>
              <w:rPr>
                <w:rFonts w:ascii="Baskerville Old Face" w:hAnsi="Baskerville Old Face"/>
                <w:sz w:val="20"/>
                <w:szCs w:val="20"/>
              </w:rPr>
              <w:t>,</w:t>
            </w:r>
            <w:r w:rsidRPr="00962788">
              <w:rPr>
                <w:rFonts w:ascii="Baskerville Old Face" w:hAnsi="Baskerville Old Face"/>
                <w:sz w:val="20"/>
                <w:szCs w:val="20"/>
              </w:rPr>
              <w:t xml:space="preserve"> from 294 to 345 which is a 17% increase.  Filipino student enrollment remained the same at 74.  The African American student enrollment decreased by 9% (6 students) during this year, while the  number of Pacific Islander students dropped from 11 to 7 and  Native American students dropped from 11 to 9.</w:t>
            </w:r>
          </w:p>
          <w:p w14:paraId="3EC0070E" w14:textId="77777777" w:rsidR="00412725" w:rsidRPr="00304656" w:rsidRDefault="00412725" w:rsidP="00233CB7">
            <w:pPr>
              <w:spacing w:after="0" w:line="240" w:lineRule="auto"/>
              <w:rPr>
                <w:rFonts w:ascii="Baskerville Old Face" w:hAnsi="Baskerville Old Face" w:cs="Arial"/>
                <w:sz w:val="20"/>
                <w:szCs w:val="20"/>
              </w:rPr>
            </w:pPr>
          </w:p>
        </w:tc>
      </w:tr>
      <w:tr w:rsidR="003353E7" w:rsidRPr="00304656" w14:paraId="786FC03E" w14:textId="77777777" w:rsidTr="000E763B">
        <w:tc>
          <w:tcPr>
            <w:tcW w:w="810" w:type="dxa"/>
          </w:tcPr>
          <w:p w14:paraId="67DCFCE6" w14:textId="77777777"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B</w:t>
            </w:r>
          </w:p>
        </w:tc>
        <w:tc>
          <w:tcPr>
            <w:tcW w:w="2340" w:type="dxa"/>
            <w:shd w:val="clear" w:color="auto" w:fill="auto"/>
          </w:tcPr>
          <w:p w14:paraId="23DF046F"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3DB9D9FC"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1DEC7336"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20"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3690" w:type="dxa"/>
          </w:tcPr>
          <w:p w14:paraId="130CB038" w14:textId="77777777" w:rsidR="0083018A" w:rsidRPr="00962788" w:rsidRDefault="0098541F" w:rsidP="0083018A">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 </w:t>
            </w:r>
            <w:r w:rsidR="0083018A" w:rsidRPr="00962788">
              <w:rPr>
                <w:rFonts w:ascii="Baskerville Old Face" w:hAnsi="Baskerville Old Face" w:cs="Arial"/>
                <w:sz w:val="20"/>
                <w:szCs w:val="20"/>
              </w:rPr>
              <w:t xml:space="preserve"> The success rate for not-targeted groups stands at 83% in 2014-15, while the overall success rate is 76%, but the success rate for targeted groups is 65% leaving an equity gap of 18% which is the same equity gap as in 2012-13. The non-success rates for the targeted group is 21% while the corresponding rate for not-targeted group is much lower at 7% with the rate for all students being 12%.  </w:t>
            </w:r>
          </w:p>
          <w:p w14:paraId="68D10066" w14:textId="77777777" w:rsidR="0083018A" w:rsidRPr="00962788" w:rsidRDefault="0083018A" w:rsidP="0083018A">
            <w:pPr>
              <w:spacing w:after="0" w:line="240" w:lineRule="auto"/>
              <w:rPr>
                <w:rFonts w:ascii="Baskerville Old Face" w:hAnsi="Baskerville Old Face" w:cs="Arial"/>
                <w:sz w:val="20"/>
                <w:szCs w:val="20"/>
              </w:rPr>
            </w:pPr>
          </w:p>
          <w:p w14:paraId="350941C4"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As we have reported in our previous program reviews, </w:t>
            </w:r>
            <w:r w:rsidRPr="00962788">
              <w:rPr>
                <w:rFonts w:ascii="Baskerville Old Face" w:hAnsi="Baskerville Old Face"/>
                <w:sz w:val="20"/>
                <w:szCs w:val="20"/>
              </w:rPr>
              <w:t xml:space="preserve">many of our students have had fairly limited encounters with Geography as a part of Social Studies in their K-12 curriculum.  The equity gaps reflect not just gaps in content analysis and understanding, but also the level of college readiness such as reading, comprehension, completing writing assignments and taking exams.  The Physical Geography class content is often a surprise to students who enroll in the class expecting to learn about countries, capitals and river names, despite the fact that the catalog description emphasizes physical elements such as weather, climate and landforms.  </w:t>
            </w:r>
          </w:p>
          <w:p w14:paraId="3F2CC795" w14:textId="77777777" w:rsidR="0083018A" w:rsidRPr="00962788" w:rsidRDefault="0083018A" w:rsidP="0083018A">
            <w:pPr>
              <w:spacing w:after="0" w:line="240" w:lineRule="auto"/>
              <w:rPr>
                <w:rFonts w:ascii="Baskerville Old Face" w:hAnsi="Baskerville Old Face" w:cs="Arial"/>
                <w:sz w:val="20"/>
                <w:szCs w:val="20"/>
              </w:rPr>
            </w:pPr>
          </w:p>
          <w:p w14:paraId="33F16EA1" w14:textId="77777777" w:rsidR="0083018A" w:rsidRPr="00962788" w:rsidRDefault="0083018A" w:rsidP="0083018A">
            <w:pPr>
              <w:rPr>
                <w:rFonts w:ascii="Baskerville Old Face" w:hAnsi="Baskerville Old Face"/>
                <w:sz w:val="20"/>
                <w:szCs w:val="20"/>
              </w:rPr>
            </w:pPr>
            <w:r w:rsidRPr="00962788">
              <w:rPr>
                <w:rFonts w:ascii="Baskerville Old Face" w:hAnsi="Baskerville Old Face"/>
                <w:sz w:val="20"/>
                <w:szCs w:val="20"/>
              </w:rPr>
              <w:t>1.  Faculty members participate in professional growth and staff development activities about new research in the discipline and teaching pedagogies.</w:t>
            </w:r>
          </w:p>
          <w:p w14:paraId="502DE59D" w14:textId="77777777" w:rsidR="0083018A" w:rsidRPr="00962788" w:rsidRDefault="0083018A" w:rsidP="0083018A">
            <w:pPr>
              <w:rPr>
                <w:rFonts w:ascii="Baskerville Old Face" w:hAnsi="Baskerville Old Face"/>
                <w:sz w:val="20"/>
                <w:szCs w:val="20"/>
              </w:rPr>
            </w:pPr>
            <w:r w:rsidRPr="00962788">
              <w:rPr>
                <w:rFonts w:ascii="Baskerville Old Face" w:hAnsi="Baskerville Old Face"/>
                <w:sz w:val="20"/>
                <w:szCs w:val="20"/>
              </w:rPr>
              <w:t xml:space="preserve">2.  The department is linked to the Adjunct Skills Program in the Student Tutorial Center and we recruit and work with student tutors who work with small groups of students to improve their learning.  </w:t>
            </w:r>
          </w:p>
          <w:p w14:paraId="0BCE8AAF" w14:textId="77777777" w:rsidR="0083018A" w:rsidRPr="00962788" w:rsidRDefault="0083018A" w:rsidP="0083018A">
            <w:pPr>
              <w:rPr>
                <w:rFonts w:ascii="Baskerville Old Face" w:hAnsi="Baskerville Old Face"/>
                <w:sz w:val="20"/>
                <w:szCs w:val="20"/>
              </w:rPr>
            </w:pPr>
            <w:r w:rsidRPr="00962788">
              <w:rPr>
                <w:rFonts w:ascii="Baskerville Old Face" w:hAnsi="Baskerville Old Face"/>
                <w:sz w:val="20"/>
                <w:szCs w:val="20"/>
              </w:rPr>
              <w:t>3.  Faculty continue to collaborate with other departments, programs</w:t>
            </w:r>
            <w:r>
              <w:rPr>
                <w:rFonts w:ascii="Baskerville Old Face" w:hAnsi="Baskerville Old Face"/>
                <w:sz w:val="20"/>
                <w:szCs w:val="20"/>
              </w:rPr>
              <w:t>,</w:t>
            </w:r>
            <w:r w:rsidRPr="00962788">
              <w:rPr>
                <w:rFonts w:ascii="Baskerville Old Face" w:hAnsi="Baskerville Old Face"/>
                <w:sz w:val="20"/>
                <w:szCs w:val="20"/>
              </w:rPr>
              <w:t xml:space="preserve"> and events on campus (including the California History Center</w:t>
            </w:r>
            <w:r>
              <w:rPr>
                <w:rFonts w:ascii="Baskerville Old Face" w:hAnsi="Baskerville Old Face"/>
                <w:sz w:val="20"/>
                <w:szCs w:val="20"/>
              </w:rPr>
              <w:t>,</w:t>
            </w:r>
            <w:r w:rsidRPr="00962788">
              <w:rPr>
                <w:rFonts w:ascii="Baskerville Old Face" w:hAnsi="Baskerville Old Face"/>
                <w:sz w:val="20"/>
                <w:szCs w:val="20"/>
              </w:rPr>
              <w:t xml:space="preserve"> the Euphrat Museum</w:t>
            </w:r>
            <w:r>
              <w:rPr>
                <w:rFonts w:ascii="Baskerville Old Face" w:hAnsi="Baskerville Old Face"/>
                <w:sz w:val="20"/>
                <w:szCs w:val="20"/>
              </w:rPr>
              <w:t xml:space="preserve">, </w:t>
            </w:r>
            <w:r w:rsidRPr="00962788">
              <w:rPr>
                <w:rFonts w:ascii="Baskerville Old Face" w:hAnsi="Baskerville Old Face"/>
                <w:sz w:val="20"/>
                <w:szCs w:val="20"/>
              </w:rPr>
              <w:t>the Visiting Speaker series and Heritage month events)</w:t>
            </w:r>
            <w:r>
              <w:rPr>
                <w:rFonts w:ascii="Baskerville Old Face" w:hAnsi="Baskerville Old Face"/>
                <w:sz w:val="20"/>
                <w:szCs w:val="20"/>
              </w:rPr>
              <w:t>,</w:t>
            </w:r>
            <w:r w:rsidRPr="00962788">
              <w:rPr>
                <w:rFonts w:ascii="Baskerville Old Face" w:hAnsi="Baskerville Old Face"/>
                <w:sz w:val="20"/>
                <w:szCs w:val="20"/>
              </w:rPr>
              <w:t xml:space="preserve"> to expose students to other perspectives and creative expression formats.  </w:t>
            </w:r>
          </w:p>
          <w:p w14:paraId="0DAB1C77" w14:textId="77777777" w:rsidR="007D3C1C" w:rsidRPr="00A74838" w:rsidRDefault="007D3C1C" w:rsidP="00300FF7">
            <w:pPr>
              <w:spacing w:after="0" w:line="240" w:lineRule="auto"/>
              <w:rPr>
                <w:rFonts w:ascii="Baskerville Old Face" w:hAnsi="Baskerville Old Face" w:cs="Arial"/>
                <w:sz w:val="20"/>
                <w:szCs w:val="20"/>
              </w:rPr>
            </w:pPr>
          </w:p>
        </w:tc>
      </w:tr>
      <w:tr w:rsidR="003353E7" w:rsidRPr="00304656" w14:paraId="396CB8C8" w14:textId="77777777" w:rsidTr="000E763B">
        <w:tc>
          <w:tcPr>
            <w:tcW w:w="810" w:type="dxa"/>
          </w:tcPr>
          <w:p w14:paraId="722F0182" w14:textId="77777777"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C</w:t>
            </w:r>
          </w:p>
        </w:tc>
        <w:tc>
          <w:tcPr>
            <w:tcW w:w="2340" w:type="dxa"/>
            <w:shd w:val="clear" w:color="auto" w:fill="auto"/>
          </w:tcPr>
          <w:p w14:paraId="1059C327"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7560" w:type="dxa"/>
            <w:shd w:val="clear" w:color="auto" w:fill="auto"/>
          </w:tcPr>
          <w:p w14:paraId="5EA06A6F"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4B20182A" w14:textId="77777777" w:rsidR="007D3C1C" w:rsidRPr="00A74838" w:rsidRDefault="00622084" w:rsidP="00300FF7">
            <w:pPr>
              <w:spacing w:after="0" w:line="240" w:lineRule="auto"/>
              <w:rPr>
                <w:rFonts w:ascii="Baskerville Old Face" w:hAnsi="Baskerville Old Face" w:cs="Arial"/>
                <w:sz w:val="20"/>
                <w:szCs w:val="20"/>
              </w:rPr>
            </w:pPr>
            <w:hyperlink r:id="rId21"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294BD60E"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3690" w:type="dxa"/>
          </w:tcPr>
          <w:p w14:paraId="5D5FA5E9" w14:textId="77777777" w:rsidR="007D3C1C" w:rsidRPr="00A74838" w:rsidRDefault="0083018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Success rate of Targeted groups is 65%.</w:t>
            </w:r>
          </w:p>
        </w:tc>
      </w:tr>
      <w:tr w:rsidR="00C91E2A" w:rsidRPr="00304656" w14:paraId="5BE2884D" w14:textId="77777777" w:rsidTr="000E763B">
        <w:tc>
          <w:tcPr>
            <w:tcW w:w="810" w:type="dxa"/>
          </w:tcPr>
          <w:p w14:paraId="1AF9A208" w14:textId="77777777"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D</w:t>
            </w:r>
          </w:p>
        </w:tc>
        <w:tc>
          <w:tcPr>
            <w:tcW w:w="2340" w:type="dxa"/>
            <w:shd w:val="clear" w:color="auto" w:fill="auto"/>
          </w:tcPr>
          <w:p w14:paraId="75C9CA6B"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7560" w:type="dxa"/>
            <w:shd w:val="clear" w:color="auto" w:fill="auto"/>
          </w:tcPr>
          <w:p w14:paraId="59676FF1" w14:textId="77777777"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3690" w:type="dxa"/>
          </w:tcPr>
          <w:p w14:paraId="703E612A" w14:textId="77777777" w:rsidR="0083018A"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The department participates in the Social Sciences and Humanities Division Equity Plan.  We have consistently participated in the Conversation, Application and Reflection (C.A.R.) Project in the Social Sciences and Humanities Division where the Division reads an article or book chapters about teaching pedagogies.  The following are titles of two of the articles we read in Fall 2014 and Winter 2015.  “Breaking the Cycle of Mistrust:  Wise Interventions to Provide Critical Feedback Across the Racial Divide” (Fall 2014) and “Why Race?” (Winter 2015).  Faculty from each department meet and discuss the readings (Conversation); decide on a teaching practice that would help bridge the equity gap, implement that in the classroom during that quarter (Application); and at the end of the quarter</w:t>
            </w:r>
            <w:r>
              <w:rPr>
                <w:rFonts w:ascii="Baskerville Old Face" w:hAnsi="Baskerville Old Face" w:cs="Arial"/>
                <w:sz w:val="20"/>
                <w:szCs w:val="20"/>
              </w:rPr>
              <w:t>,</w:t>
            </w:r>
            <w:r w:rsidRPr="00962788">
              <w:rPr>
                <w:rFonts w:ascii="Baskerville Old Face" w:hAnsi="Baskerville Old Face" w:cs="Arial"/>
                <w:sz w:val="20"/>
                <w:szCs w:val="20"/>
              </w:rPr>
              <w:t xml:space="preserve"> meet</w:t>
            </w:r>
            <w:r>
              <w:rPr>
                <w:rFonts w:ascii="Baskerville Old Face" w:hAnsi="Baskerville Old Face" w:cs="Arial"/>
                <w:sz w:val="20"/>
                <w:szCs w:val="20"/>
              </w:rPr>
              <w:t xml:space="preserve"> again</w:t>
            </w:r>
            <w:r w:rsidRPr="00962788">
              <w:rPr>
                <w:rFonts w:ascii="Baskerville Old Face" w:hAnsi="Baskerville Old Face" w:cs="Arial"/>
                <w:sz w:val="20"/>
                <w:szCs w:val="20"/>
              </w:rPr>
              <w:t xml:space="preserve"> and discuss our experiences and findings (Reflection).</w:t>
            </w:r>
            <w:r>
              <w:rPr>
                <w:rFonts w:ascii="Baskerville Old Face" w:hAnsi="Baskerville Old Face" w:cs="Arial"/>
                <w:sz w:val="20"/>
                <w:szCs w:val="20"/>
              </w:rPr>
              <w:t xml:space="preserve">   </w:t>
            </w:r>
          </w:p>
          <w:p w14:paraId="242288B0" w14:textId="77777777" w:rsidR="00C91E2A" w:rsidRPr="00304656" w:rsidRDefault="00C91E2A" w:rsidP="0098541F">
            <w:pPr>
              <w:spacing w:after="0" w:line="240" w:lineRule="auto"/>
              <w:rPr>
                <w:rFonts w:ascii="Baskerville Old Face" w:hAnsi="Baskerville Old Face" w:cs="Arial"/>
                <w:sz w:val="20"/>
                <w:szCs w:val="20"/>
              </w:rPr>
            </w:pPr>
          </w:p>
        </w:tc>
      </w:tr>
    </w:tbl>
    <w:p w14:paraId="1C93CCF0" w14:textId="77777777"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304656" w14:paraId="713D3008" w14:textId="77777777" w:rsidTr="00300FF7">
        <w:tc>
          <w:tcPr>
            <w:tcW w:w="810" w:type="dxa"/>
          </w:tcPr>
          <w:p w14:paraId="6D29DA4B"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79A8578B" w14:textId="77777777"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7830" w:type="dxa"/>
            <w:shd w:val="clear" w:color="auto" w:fill="auto"/>
          </w:tcPr>
          <w:p w14:paraId="4A3369B4"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3690" w:type="dxa"/>
          </w:tcPr>
          <w:p w14:paraId="316B021F"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3586C077" w14:textId="77777777" w:rsidTr="00300FF7">
        <w:tc>
          <w:tcPr>
            <w:tcW w:w="810" w:type="dxa"/>
          </w:tcPr>
          <w:p w14:paraId="53689BC4" w14:textId="77777777"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14:paraId="6F2C8797" w14:textId="77777777" w:rsidR="007D3C1C" w:rsidRPr="00D00D1B" w:rsidRDefault="009E07D1" w:rsidP="00300FF7">
            <w:pPr>
              <w:spacing w:after="0" w:line="240" w:lineRule="auto"/>
              <w:rPr>
                <w:rFonts w:ascii="Baskerville Old Face" w:hAnsi="Baskerville Old Face" w:cs="Arial"/>
                <w:sz w:val="20"/>
                <w:szCs w:val="20"/>
              </w:rPr>
            </w:pPr>
            <w:r w:rsidRPr="00D00D1B">
              <w:rPr>
                <w:rFonts w:ascii="Baskerville Old Face" w:hAnsi="Baskerville Old Face" w:cs="Arial"/>
                <w:sz w:val="20"/>
                <w:szCs w:val="20"/>
              </w:rPr>
              <w:t>PLOAC Summary</w:t>
            </w:r>
          </w:p>
        </w:tc>
        <w:tc>
          <w:tcPr>
            <w:tcW w:w="7830" w:type="dxa"/>
            <w:shd w:val="clear" w:color="auto" w:fill="auto"/>
          </w:tcPr>
          <w:p w14:paraId="1A5AA072" w14:textId="77777777" w:rsidR="00F418F9" w:rsidRPr="003C5943" w:rsidRDefault="00F418F9" w:rsidP="00F3255A">
            <w:pPr>
              <w:spacing w:after="0" w:line="240" w:lineRule="auto"/>
              <w:jc w:val="both"/>
              <w:rPr>
                <w:rFonts w:ascii="Baskerville Old Face" w:hAnsi="Baskerville Old Face" w:cs="Arial"/>
                <w:color w:val="000000"/>
                <w:sz w:val="20"/>
                <w:szCs w:val="20"/>
              </w:rPr>
            </w:pPr>
            <w:r w:rsidRPr="003C5943">
              <w:rPr>
                <w:rFonts w:ascii="Baskerville Old Face" w:hAnsi="Baskerville Old Face" w:cs="Arial"/>
                <w:color w:val="000000"/>
                <w:sz w:val="20"/>
                <w:szCs w:val="20"/>
              </w:rPr>
              <w:t xml:space="preserve">Give the percentage of Program Level Outcome statements assessed to date. Run </w:t>
            </w:r>
            <w:r w:rsidR="00BB0B3D">
              <w:rPr>
                <w:rFonts w:ascii="Baskerville Old Face" w:hAnsi="Baskerville Old Face" w:cs="Arial"/>
                <w:color w:val="000000"/>
                <w:sz w:val="20"/>
                <w:szCs w:val="20"/>
              </w:rPr>
              <w:t>Ad H</w:t>
            </w:r>
            <w:r w:rsidRPr="003C5943">
              <w:rPr>
                <w:rFonts w:ascii="Baskerville Old Face" w:hAnsi="Baskerville Old Face" w:cs="Arial"/>
                <w:color w:val="000000"/>
                <w:sz w:val="20"/>
                <w:szCs w:val="20"/>
              </w:rPr>
              <w:t>oc report entitle</w:t>
            </w:r>
            <w:r w:rsidR="00D00D1B" w:rsidRPr="003C5943">
              <w:rPr>
                <w:rFonts w:ascii="Baskerville Old Face" w:hAnsi="Baskerville Old Face" w:cs="Arial"/>
                <w:color w:val="000000"/>
                <w:sz w:val="20"/>
                <w:szCs w:val="20"/>
              </w:rPr>
              <w:t>d “XXX PLOAC Work</w:t>
            </w:r>
            <w:r w:rsidRPr="003C5943">
              <w:rPr>
                <w:rFonts w:ascii="Baskerville Old Face" w:hAnsi="Baskerville Old Face" w:cs="Arial"/>
                <w:color w:val="000000"/>
                <w:sz w:val="20"/>
                <w:szCs w:val="20"/>
              </w:rPr>
              <w:t xml:space="preserve">” and scroll to the bottom of the report for counts. Then calculate #Reflections &amp; Analysis/#PLO statement times 100. This percentage may be over 100% or 0%. All </w:t>
            </w:r>
            <w:r w:rsidR="00F3255A">
              <w:rPr>
                <w:rFonts w:ascii="Baskerville Old Face" w:hAnsi="Baskerville Old Face" w:cs="Arial"/>
                <w:color w:val="000000"/>
                <w:sz w:val="20"/>
                <w:szCs w:val="20"/>
              </w:rPr>
              <w:t xml:space="preserve">program level outcomes </w:t>
            </w:r>
            <w:r w:rsidRPr="003C5943">
              <w:rPr>
                <w:rFonts w:ascii="Baskerville Old Face" w:hAnsi="Baskerville Old Face" w:cs="Arial"/>
                <w:color w:val="000000"/>
                <w:sz w:val="20"/>
                <w:szCs w:val="20"/>
              </w:rPr>
              <w:t xml:space="preserve">are to be assessed </w:t>
            </w:r>
            <w:r w:rsidR="00F3255A">
              <w:rPr>
                <w:rFonts w:ascii="Baskerville Old Face" w:hAnsi="Baskerville Old Face" w:cs="Arial"/>
                <w:color w:val="000000"/>
                <w:sz w:val="20"/>
                <w:szCs w:val="20"/>
              </w:rPr>
              <w:t xml:space="preserve">for a minimum of a second time </w:t>
            </w:r>
            <w:r w:rsidRPr="003C5943">
              <w:rPr>
                <w:rFonts w:ascii="Baskerville Old Face" w:hAnsi="Baskerville Old Face" w:cs="Arial"/>
                <w:color w:val="000000"/>
                <w:sz w:val="20"/>
                <w:szCs w:val="20"/>
              </w:rPr>
              <w:t>before the Comprehensive Program Review in Spring 2019.</w:t>
            </w:r>
          </w:p>
        </w:tc>
        <w:tc>
          <w:tcPr>
            <w:tcW w:w="3690" w:type="dxa"/>
          </w:tcPr>
          <w:p w14:paraId="21CA012B" w14:textId="77777777" w:rsidR="0083018A" w:rsidRPr="00962788" w:rsidRDefault="0083018A" w:rsidP="0083018A">
            <w:pPr>
              <w:spacing w:after="0" w:line="240" w:lineRule="auto"/>
              <w:jc w:val="both"/>
              <w:rPr>
                <w:rFonts w:ascii="Baskerville Old Face" w:hAnsi="Baskerville Old Face"/>
                <w:sz w:val="20"/>
                <w:szCs w:val="20"/>
              </w:rPr>
            </w:pPr>
            <w:r w:rsidRPr="00962788">
              <w:rPr>
                <w:rFonts w:ascii="Baskerville Old Face" w:hAnsi="Baskerville Old Face"/>
                <w:sz w:val="20"/>
                <w:szCs w:val="20"/>
              </w:rPr>
              <w:t xml:space="preserve">133% of the Program Level Outcomes have been assessed to date.  </w:t>
            </w:r>
          </w:p>
          <w:p w14:paraId="5D9B9A99" w14:textId="77777777" w:rsidR="007D3C1C" w:rsidRPr="00C54633" w:rsidRDefault="007D3C1C" w:rsidP="00300FF7">
            <w:pPr>
              <w:spacing w:after="0" w:line="240" w:lineRule="auto"/>
              <w:jc w:val="both"/>
              <w:rPr>
                <w:rFonts w:ascii="Baskerville Old Face" w:hAnsi="Baskerville Old Face" w:cs="Arial"/>
                <w:sz w:val="20"/>
                <w:szCs w:val="20"/>
                <w:highlight w:val="green"/>
              </w:rPr>
            </w:pPr>
          </w:p>
        </w:tc>
      </w:tr>
      <w:tr w:rsidR="003353E7" w:rsidRPr="00304656" w14:paraId="735D724F" w14:textId="77777777" w:rsidTr="00300FF7">
        <w:tc>
          <w:tcPr>
            <w:tcW w:w="810" w:type="dxa"/>
          </w:tcPr>
          <w:p w14:paraId="0D9269C1" w14:textId="77777777"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14:paraId="44EFC065" w14:textId="77777777" w:rsidR="007D3C1C" w:rsidRPr="00D338EA" w:rsidRDefault="007D3C1C" w:rsidP="00300FF7">
            <w:pPr>
              <w:spacing w:after="0" w:line="240" w:lineRule="auto"/>
              <w:rPr>
                <w:rFonts w:ascii="Baskerville Old Face" w:hAnsi="Baskerville Old Face" w:cs="Arial"/>
                <w:sz w:val="20"/>
                <w:szCs w:val="20"/>
              </w:rPr>
            </w:pPr>
            <w:r w:rsidRPr="00D338EA">
              <w:rPr>
                <w:rFonts w:ascii="Baskerville Old Face" w:hAnsi="Baskerville Old Face" w:cs="Arial"/>
                <w:sz w:val="20"/>
                <w:szCs w:val="20"/>
              </w:rPr>
              <w:t>SLOAC Summary</w:t>
            </w:r>
          </w:p>
        </w:tc>
        <w:tc>
          <w:tcPr>
            <w:tcW w:w="7830" w:type="dxa"/>
            <w:shd w:val="clear" w:color="auto" w:fill="auto"/>
          </w:tcPr>
          <w:p w14:paraId="3CB4ADC5" w14:textId="77777777" w:rsidR="007D3C1C" w:rsidRPr="00D338EA" w:rsidRDefault="00D54EF0" w:rsidP="00E548F7">
            <w:pPr>
              <w:spacing w:after="0" w:line="240" w:lineRule="auto"/>
              <w:rPr>
                <w:rFonts w:ascii="Baskerville Old Face" w:hAnsi="Baskerville Old Face" w:cs="Arial"/>
                <w:sz w:val="20"/>
                <w:szCs w:val="20"/>
              </w:rPr>
            </w:pPr>
            <w:r w:rsidRPr="00D54EF0">
              <w:rPr>
                <w:rFonts w:ascii="Baskerville Old Face" w:hAnsi="Baskerville Old Face" w:cs="Arial"/>
                <w:sz w:val="20"/>
                <w:szCs w:val="20"/>
              </w:rPr>
              <w:t>Give the percentage of Student Level Outcome statements assessed t</w:t>
            </w:r>
            <w:r w:rsidR="00BB0B3D">
              <w:rPr>
                <w:rFonts w:ascii="Baskerville Old Face" w:hAnsi="Baskerville Old Face" w:cs="Arial"/>
                <w:sz w:val="20"/>
                <w:szCs w:val="20"/>
              </w:rPr>
              <w:t>o date. Run Ad H</w:t>
            </w:r>
            <w:r w:rsidR="006A22C0">
              <w:rPr>
                <w:rFonts w:ascii="Baskerville Old Face" w:hAnsi="Baskerville Old Face" w:cs="Arial"/>
                <w:sz w:val="20"/>
                <w:szCs w:val="20"/>
              </w:rPr>
              <w:t xml:space="preserve">oc report </w:t>
            </w:r>
            <w:r>
              <w:rPr>
                <w:rFonts w:ascii="Baskerville Old Face" w:hAnsi="Baskerville Old Face" w:cs="Arial"/>
                <w:sz w:val="20"/>
                <w:szCs w:val="20"/>
              </w:rPr>
              <w:t>titled “XXX</w:t>
            </w:r>
            <w:r w:rsidRPr="00D54EF0">
              <w:rPr>
                <w:rFonts w:ascii="Baskerville Old Face" w:hAnsi="Baskerville Old Face" w:cs="Arial"/>
                <w:sz w:val="20"/>
                <w:szCs w:val="20"/>
              </w:rPr>
              <w:t xml:space="preserve"> SLOAC work</w:t>
            </w:r>
            <w:r w:rsidRPr="003C5943">
              <w:rPr>
                <w:rFonts w:ascii="Baskerville Old Face" w:hAnsi="Baskerville Old Face" w:cs="Arial"/>
                <w:color w:val="000000"/>
                <w:sz w:val="20"/>
                <w:szCs w:val="20"/>
              </w:rPr>
              <w:t>- Active Only</w:t>
            </w:r>
            <w:r w:rsidRPr="00D54EF0">
              <w:rPr>
                <w:rFonts w:ascii="Baskerville Old Face" w:hAnsi="Baskerville Old Face" w:cs="Arial"/>
                <w:sz w:val="20"/>
                <w:szCs w:val="20"/>
              </w:rPr>
              <w:t xml:space="preserve">” and scroll to the bottom of the report for counts. Then calculate #(Reflections &amp; Analysis + #Archived from ECMS) /#SLO statement times 100. </w:t>
            </w:r>
            <w:r w:rsidR="00F3255A">
              <w:rPr>
                <w:rFonts w:ascii="Baskerville Old Face" w:hAnsi="Baskerville Old Face" w:cs="Arial"/>
                <w:sz w:val="20"/>
                <w:szCs w:val="20"/>
              </w:rPr>
              <w:t>(N.B. Number of SLOs assessed and archived from ECMS is the last item in Department -&gt; General Information</w:t>
            </w:r>
            <w:r w:rsidR="00E548F7">
              <w:rPr>
                <w:rFonts w:ascii="Baskerville Old Face" w:hAnsi="Baskerville Old Face" w:cs="Arial"/>
                <w:sz w:val="20"/>
                <w:szCs w:val="20"/>
              </w:rPr>
              <w:t xml:space="preserve"> page</w:t>
            </w:r>
            <w:r w:rsidR="00F3255A">
              <w:rPr>
                <w:rFonts w:ascii="Baskerville Old Face" w:hAnsi="Baskerville Old Face" w:cs="Arial"/>
                <w:sz w:val="20"/>
                <w:szCs w:val="20"/>
              </w:rPr>
              <w:t xml:space="preserve">.) </w:t>
            </w:r>
            <w:r w:rsidRPr="00D54EF0">
              <w:rPr>
                <w:rFonts w:ascii="Baskerville Old Face" w:hAnsi="Baskerville Old Face" w:cs="Arial"/>
                <w:sz w:val="20"/>
                <w:szCs w:val="20"/>
              </w:rPr>
              <w:t xml:space="preserve">This percentage may be over 100% or 0%. </w:t>
            </w:r>
            <w:r w:rsidR="007D3C1C" w:rsidRPr="00D00D1B">
              <w:rPr>
                <w:rFonts w:ascii="Baskerville Old Face" w:hAnsi="Baskerville Old Face" w:cs="Arial"/>
                <w:sz w:val="20"/>
                <w:szCs w:val="20"/>
              </w:rPr>
              <w:t xml:space="preserve">All </w:t>
            </w:r>
            <w:r w:rsidR="00E548F7">
              <w:rPr>
                <w:rFonts w:ascii="Baskerville Old Face" w:hAnsi="Baskerville Old Face" w:cs="Arial"/>
                <w:sz w:val="20"/>
                <w:szCs w:val="20"/>
              </w:rPr>
              <w:t>course level outcomes</w:t>
            </w:r>
            <w:r>
              <w:rPr>
                <w:rFonts w:ascii="Baskerville Old Face" w:hAnsi="Baskerville Old Face" w:cs="Arial"/>
                <w:sz w:val="20"/>
                <w:szCs w:val="20"/>
              </w:rPr>
              <w:t xml:space="preserve"> are to be assessed for a minimum of a</w:t>
            </w:r>
            <w:r w:rsidR="007D3C1C" w:rsidRPr="00B334E6">
              <w:rPr>
                <w:rFonts w:ascii="Baskerville Old Face" w:hAnsi="Baskerville Old Face" w:cs="Arial"/>
                <w:sz w:val="20"/>
                <w:szCs w:val="20"/>
              </w:rPr>
              <w:t xml:space="preserve"> second time before the Comprehensive Program Review in Spring 2019.</w:t>
            </w:r>
          </w:p>
        </w:tc>
        <w:tc>
          <w:tcPr>
            <w:tcW w:w="3690" w:type="dxa"/>
          </w:tcPr>
          <w:p w14:paraId="7A7B388D"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 xml:space="preserve">In the Fall 2014-Spring 2019 cycle, the department has completed the SLOAC cycle for 2 courses, GEO 1 and GEO 4.   GEO 5 (A Geography of California) has not been offered in the last few years so the SLOs assessments could not be conducted.  Based on the instructions provided to calculate the percentage of courses SLOACed, that figure stands at 117%.    </w:t>
            </w:r>
          </w:p>
          <w:p w14:paraId="64357F31" w14:textId="77777777" w:rsidR="007D3C1C" w:rsidRPr="009C416B" w:rsidRDefault="007D3C1C" w:rsidP="00300FF7">
            <w:pPr>
              <w:spacing w:after="0" w:line="240" w:lineRule="auto"/>
              <w:rPr>
                <w:rFonts w:ascii="Baskerville Old Face" w:hAnsi="Baskerville Old Face" w:cs="Arial"/>
                <w:sz w:val="20"/>
                <w:szCs w:val="20"/>
              </w:rPr>
            </w:pPr>
          </w:p>
        </w:tc>
      </w:tr>
      <w:tr w:rsidR="00D75934" w:rsidRPr="00304656" w14:paraId="652BE030" w14:textId="77777777" w:rsidTr="00300FF7">
        <w:tc>
          <w:tcPr>
            <w:tcW w:w="810" w:type="dxa"/>
          </w:tcPr>
          <w:p w14:paraId="62F73609"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40E0E27E"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7830" w:type="dxa"/>
            <w:shd w:val="clear" w:color="auto" w:fill="auto"/>
          </w:tcPr>
          <w:p w14:paraId="0E5DD2D8" w14:textId="77777777" w:rsidR="00D75934" w:rsidRDefault="00D75934" w:rsidP="00300FF7">
            <w:pPr>
              <w:spacing w:after="0" w:line="240" w:lineRule="auto"/>
              <w:rPr>
                <w:rFonts w:ascii="Baskerville Old Face" w:hAnsi="Baskerville Old Face" w:cs="Arial"/>
                <w:sz w:val="20"/>
                <w:szCs w:val="20"/>
              </w:rPr>
            </w:pPr>
          </w:p>
        </w:tc>
        <w:tc>
          <w:tcPr>
            <w:tcW w:w="3690" w:type="dxa"/>
          </w:tcPr>
          <w:p w14:paraId="406E5E7E"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64725DA4" w14:textId="77777777" w:rsidTr="00300FF7">
        <w:tc>
          <w:tcPr>
            <w:tcW w:w="810" w:type="dxa"/>
          </w:tcPr>
          <w:p w14:paraId="5F44782A"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14:paraId="60C2BE38"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7830" w:type="dxa"/>
            <w:shd w:val="clear" w:color="auto" w:fill="auto"/>
          </w:tcPr>
          <w:p w14:paraId="2A0857D1"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1D1DAEDD"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3690" w:type="dxa"/>
          </w:tcPr>
          <w:p w14:paraId="16CA2822" w14:textId="77777777" w:rsidR="007D3C1C" w:rsidRPr="00304656" w:rsidRDefault="0083018A" w:rsidP="00300FF7">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Refer to Dean’s Summary</w:t>
            </w:r>
            <w:r w:rsidRPr="001133D3">
              <w:rPr>
                <w:rFonts w:ascii="Baskerville Old Face" w:hAnsi="Baskerville Old Face" w:cs="Arial"/>
                <w:sz w:val="20"/>
                <w:szCs w:val="20"/>
              </w:rPr>
              <w:t xml:space="preserve"> </w:t>
            </w:r>
            <w:r>
              <w:rPr>
                <w:rFonts w:ascii="Baskerville Old Face" w:hAnsi="Baskerville Old Face" w:cs="Arial"/>
                <w:sz w:val="20"/>
                <w:szCs w:val="20"/>
              </w:rPr>
              <w:t xml:space="preserve"> </w:t>
            </w:r>
          </w:p>
        </w:tc>
      </w:tr>
      <w:tr w:rsidR="003353E7" w:rsidRPr="00304656" w14:paraId="2B2F7D04" w14:textId="77777777" w:rsidTr="00300FF7">
        <w:tc>
          <w:tcPr>
            <w:tcW w:w="810" w:type="dxa"/>
          </w:tcPr>
          <w:p w14:paraId="127F4CC0"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14:paraId="38B01201" w14:textId="77777777"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7830" w:type="dxa"/>
            <w:shd w:val="clear" w:color="auto" w:fill="auto"/>
          </w:tcPr>
          <w:p w14:paraId="55AF894D"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2"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3690" w:type="dxa"/>
          </w:tcPr>
          <w:p w14:paraId="4A33401D" w14:textId="77777777" w:rsidR="007D3C1C" w:rsidRPr="00304656" w:rsidRDefault="0083018A" w:rsidP="00300FF7">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Refer to Dean’s Summary</w:t>
            </w:r>
            <w:r w:rsidRPr="001133D3">
              <w:rPr>
                <w:rFonts w:ascii="Baskerville Old Face" w:hAnsi="Baskerville Old Face" w:cs="Arial"/>
                <w:sz w:val="20"/>
                <w:szCs w:val="20"/>
              </w:rPr>
              <w:t xml:space="preserve"> </w:t>
            </w:r>
            <w:r>
              <w:rPr>
                <w:rFonts w:ascii="Baskerville Old Face" w:hAnsi="Baskerville Old Face" w:cs="Arial"/>
                <w:sz w:val="20"/>
                <w:szCs w:val="20"/>
              </w:rPr>
              <w:t xml:space="preserve"> </w:t>
            </w:r>
          </w:p>
        </w:tc>
      </w:tr>
      <w:tr w:rsidR="003353E7" w:rsidRPr="00304656" w14:paraId="76407497" w14:textId="77777777" w:rsidTr="00300FF7">
        <w:tc>
          <w:tcPr>
            <w:tcW w:w="810" w:type="dxa"/>
          </w:tcPr>
          <w:p w14:paraId="57DBCC2E"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D00D1B">
              <w:rPr>
                <w:rStyle w:val="afoutputlabel"/>
                <w:rFonts w:ascii="Baskerville Old Face" w:hAnsi="Baskerville Old Face" w:cs="Arial"/>
                <w:sz w:val="18"/>
                <w:szCs w:val="18"/>
              </w:rPr>
              <w:t>1</w:t>
            </w:r>
          </w:p>
        </w:tc>
        <w:tc>
          <w:tcPr>
            <w:tcW w:w="2070" w:type="dxa"/>
            <w:shd w:val="clear" w:color="auto" w:fill="auto"/>
          </w:tcPr>
          <w:p w14:paraId="2634F6B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58E9F444"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3690" w:type="dxa"/>
          </w:tcPr>
          <w:p w14:paraId="224CC579" w14:textId="77777777" w:rsidR="007D3C1C" w:rsidRPr="00304656" w:rsidRDefault="0083018A" w:rsidP="00300FF7">
            <w:pPr>
              <w:spacing w:after="0" w:line="240" w:lineRule="auto"/>
              <w:rPr>
                <w:rFonts w:ascii="Baskerville Old Face" w:hAnsi="Baskerville Old Face" w:cs="Arial"/>
                <w:sz w:val="20"/>
                <w:szCs w:val="20"/>
              </w:rPr>
            </w:pPr>
            <w:r w:rsidRPr="00962788">
              <w:rPr>
                <w:rFonts w:ascii="Baskerville Old Face" w:eastAsia="Times New Roman" w:hAnsi="Baskerville Old Face"/>
                <w:sz w:val="20"/>
                <w:szCs w:val="20"/>
              </w:rPr>
              <w:t>Growth</w:t>
            </w:r>
          </w:p>
        </w:tc>
      </w:tr>
      <w:tr w:rsidR="003353E7" w:rsidRPr="00304656" w14:paraId="283A402E" w14:textId="77777777" w:rsidTr="00300FF7">
        <w:tc>
          <w:tcPr>
            <w:tcW w:w="810" w:type="dxa"/>
          </w:tcPr>
          <w:p w14:paraId="21C5C98E"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3BD21A70"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064D09F7" w14:textId="77777777" w:rsidR="007D3C1C" w:rsidRPr="00E93D67"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enhancement that support this need.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3690" w:type="dxa"/>
          </w:tcPr>
          <w:p w14:paraId="548402F3"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 xml:space="preserve">Geography shows a tiny increase of 0.7% in overall enrollment at a time when the college has experienced a small decline in student enrollment.  </w:t>
            </w:r>
          </w:p>
          <w:p w14:paraId="67720349" w14:textId="77777777" w:rsidR="0083018A" w:rsidRPr="00962788" w:rsidRDefault="0083018A" w:rsidP="0083018A">
            <w:pPr>
              <w:spacing w:after="0" w:line="240" w:lineRule="auto"/>
              <w:rPr>
                <w:rFonts w:ascii="Baskerville Old Face" w:hAnsi="Baskerville Old Face"/>
                <w:sz w:val="20"/>
                <w:szCs w:val="20"/>
              </w:rPr>
            </w:pPr>
          </w:p>
          <w:p w14:paraId="1BF4EDA6"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During the prior comprehensive review cycles, the Geography department had 1 full-time faculty member (Purba Fernandez), one former full-time faculty member on Article 19 (Mick Sullivan), and adjunct faculty members.  Since Mick Sullivan retired, there has been a single full-time faculty member, with 3-4 adjunct faculty members in our department.  The Geography department would like to expand our curricular offerings with computer lab-based Geographic Information Systems (GIS) classes so that we can offer a Geography ‘major’ in our discipline.   The department would like to hire a GIS specialist/Geographer to develop the curricula in these areas of the discipline and offer those classes.</w:t>
            </w:r>
          </w:p>
          <w:p w14:paraId="1E4DC2E3" w14:textId="77777777" w:rsidR="007D3C1C" w:rsidRDefault="007D3C1C" w:rsidP="00300FF7">
            <w:pPr>
              <w:spacing w:after="0" w:line="240" w:lineRule="auto"/>
              <w:rPr>
                <w:rFonts w:ascii="Baskerville Old Face" w:hAnsi="Baskerville Old Face" w:cs="Arial"/>
                <w:sz w:val="20"/>
                <w:szCs w:val="20"/>
              </w:rPr>
            </w:pPr>
          </w:p>
        </w:tc>
      </w:tr>
      <w:tr w:rsidR="003353E7" w:rsidRPr="00304656" w14:paraId="39B43600" w14:textId="77777777" w:rsidTr="00300FF7">
        <w:tc>
          <w:tcPr>
            <w:tcW w:w="810" w:type="dxa"/>
          </w:tcPr>
          <w:p w14:paraId="5DBCE3A6"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sidR="00D00D1B">
              <w:rPr>
                <w:rStyle w:val="afoutputlabel"/>
                <w:rFonts w:ascii="Baskerville Old Face" w:hAnsi="Baskerville Old Face" w:cs="Arial"/>
                <w:sz w:val="18"/>
                <w:szCs w:val="18"/>
              </w:rPr>
              <w:t>.1</w:t>
            </w:r>
          </w:p>
        </w:tc>
        <w:tc>
          <w:tcPr>
            <w:tcW w:w="2070" w:type="dxa"/>
            <w:shd w:val="clear" w:color="auto" w:fill="auto"/>
          </w:tcPr>
          <w:p w14:paraId="32764753"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7E9B03D4" w14:textId="77777777"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1BEEE390" w14:textId="77777777"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3690" w:type="dxa"/>
          </w:tcPr>
          <w:p w14:paraId="369CD56B"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2595587E" w14:textId="77777777" w:rsidTr="00300FF7">
        <w:tc>
          <w:tcPr>
            <w:tcW w:w="810" w:type="dxa"/>
          </w:tcPr>
          <w:p w14:paraId="51886674"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14:paraId="78CF62C7"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470D690C" w14:textId="77777777" w:rsidR="007D3C1C" w:rsidRPr="00E93D67"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3690" w:type="dxa"/>
          </w:tcPr>
          <w:p w14:paraId="6883DBD5"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43D5C64D" w14:textId="77777777" w:rsidTr="00300FF7">
        <w:tc>
          <w:tcPr>
            <w:tcW w:w="810" w:type="dxa"/>
          </w:tcPr>
          <w:p w14:paraId="6D7092A4"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14:paraId="12B6989D"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7830" w:type="dxa"/>
            <w:shd w:val="clear" w:color="auto" w:fill="auto"/>
          </w:tcPr>
          <w:p w14:paraId="02097C68" w14:textId="77777777"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3690" w:type="dxa"/>
          </w:tcPr>
          <w:p w14:paraId="40F64C31"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2E30C66C" w14:textId="77777777" w:rsidTr="00300FF7">
        <w:tc>
          <w:tcPr>
            <w:tcW w:w="810" w:type="dxa"/>
          </w:tcPr>
          <w:p w14:paraId="7B2541EC"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14:paraId="5F5F05A6"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7830" w:type="dxa"/>
            <w:shd w:val="clear" w:color="auto" w:fill="auto"/>
          </w:tcPr>
          <w:p w14:paraId="5B68A884"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5915A96B"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2F114311" w14:textId="77777777"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water or heat sources . . . )</w:t>
            </w:r>
          </w:p>
        </w:tc>
        <w:tc>
          <w:tcPr>
            <w:tcW w:w="3690" w:type="dxa"/>
          </w:tcPr>
          <w:p w14:paraId="4446AACF" w14:textId="77777777" w:rsidR="0083018A" w:rsidRPr="00962788" w:rsidRDefault="0083018A" w:rsidP="0083018A">
            <w:pPr>
              <w:rPr>
                <w:rFonts w:ascii="Baskerville Old Face" w:hAnsi="Baskerville Old Face"/>
                <w:sz w:val="20"/>
                <w:szCs w:val="20"/>
              </w:rPr>
            </w:pPr>
            <w:r w:rsidRPr="00962788">
              <w:rPr>
                <w:rFonts w:ascii="Baskerville Old Face" w:hAnsi="Baskerville Old Face"/>
                <w:sz w:val="20"/>
                <w:szCs w:val="20"/>
              </w:rPr>
              <w:t>1.  Dimmer switches in L23 to control lighting, for slides and films</w:t>
            </w:r>
          </w:p>
          <w:p w14:paraId="6613938D" w14:textId="77777777" w:rsidR="0083018A" w:rsidRPr="00962788" w:rsidRDefault="0083018A" w:rsidP="0083018A">
            <w:pPr>
              <w:spacing w:after="0"/>
              <w:rPr>
                <w:rFonts w:ascii="Baskerville Old Face" w:hAnsi="Baskerville Old Face"/>
                <w:sz w:val="20"/>
                <w:szCs w:val="20"/>
              </w:rPr>
            </w:pPr>
            <w:r w:rsidRPr="00962788">
              <w:rPr>
                <w:rFonts w:ascii="Baskerville Old Face" w:hAnsi="Baskerville Old Face"/>
                <w:sz w:val="20"/>
                <w:szCs w:val="20"/>
              </w:rPr>
              <w:t xml:space="preserve">2.  Set of wall maps to replace existing set that is outdated and has broken rollers.  </w:t>
            </w:r>
          </w:p>
          <w:p w14:paraId="18106596" w14:textId="77777777" w:rsidR="0083018A" w:rsidRPr="00962788" w:rsidRDefault="0083018A" w:rsidP="0083018A">
            <w:pPr>
              <w:spacing w:after="0"/>
              <w:rPr>
                <w:rFonts w:ascii="Baskerville Old Face" w:hAnsi="Baskerville Old Face"/>
                <w:sz w:val="20"/>
                <w:szCs w:val="20"/>
              </w:rPr>
            </w:pPr>
          </w:p>
          <w:p w14:paraId="4815EB68"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3.  A set of 50 atlases for students to use while in class.</w:t>
            </w:r>
          </w:p>
          <w:p w14:paraId="0BF4CC4D" w14:textId="77777777" w:rsidR="0083018A" w:rsidRPr="00962788" w:rsidRDefault="0083018A" w:rsidP="0083018A">
            <w:pPr>
              <w:spacing w:after="0" w:line="240" w:lineRule="auto"/>
              <w:rPr>
                <w:rFonts w:ascii="Baskerville Old Face" w:hAnsi="Baskerville Old Face"/>
                <w:sz w:val="20"/>
                <w:szCs w:val="20"/>
              </w:rPr>
            </w:pPr>
          </w:p>
          <w:p w14:paraId="494E5F71" w14:textId="77777777" w:rsidR="0083018A" w:rsidRPr="00962788" w:rsidRDefault="0083018A" w:rsidP="0083018A">
            <w:pPr>
              <w:spacing w:after="0" w:line="240" w:lineRule="auto"/>
              <w:rPr>
                <w:rFonts w:ascii="Baskerville Old Face" w:hAnsi="Baskerville Old Face"/>
                <w:sz w:val="20"/>
                <w:szCs w:val="20"/>
              </w:rPr>
            </w:pPr>
            <w:r w:rsidRPr="00962788">
              <w:rPr>
                <w:rFonts w:ascii="Baskerville Old Face" w:hAnsi="Baskerville Old Face"/>
                <w:sz w:val="20"/>
                <w:szCs w:val="20"/>
              </w:rPr>
              <w:t>4. Documentary film DVDs to update our collection which is rather antiquated and does not fit current needs.</w:t>
            </w:r>
          </w:p>
          <w:p w14:paraId="5EB0581A"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0E9FBB6B" w14:textId="77777777" w:rsidTr="00300FF7">
        <w:tc>
          <w:tcPr>
            <w:tcW w:w="810" w:type="dxa"/>
          </w:tcPr>
          <w:p w14:paraId="2038E312"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3</w:t>
            </w:r>
          </w:p>
        </w:tc>
        <w:tc>
          <w:tcPr>
            <w:tcW w:w="2070" w:type="dxa"/>
            <w:shd w:val="clear" w:color="auto" w:fill="auto"/>
          </w:tcPr>
          <w:p w14:paraId="416BE81B"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7830" w:type="dxa"/>
            <w:shd w:val="clear" w:color="auto" w:fill="auto"/>
          </w:tcPr>
          <w:p w14:paraId="63B420FC" w14:textId="77777777"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support this need. If not, provide other data to support this need</w:t>
            </w:r>
            <w:r w:rsidR="007D3C1C" w:rsidRPr="00866D17">
              <w:rPr>
                <w:rFonts w:ascii="Baskerville Old Face" w:hAnsi="Baskerville Old Face" w:cs="Arial"/>
                <w:sz w:val="20"/>
                <w:szCs w:val="20"/>
              </w:rPr>
              <w:t xml:space="preserve">. </w:t>
            </w:r>
          </w:p>
          <w:p w14:paraId="106240D6"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14:paraId="245E0AB1"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46CCDD93"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14:paraId="3C5D2FDD" w14:textId="77777777"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t xml:space="preserve"> mission: </w:t>
            </w:r>
            <w:hyperlink r:id="rId23"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15 </w:t>
            </w:r>
            <w:r w:rsidR="00757E2D">
              <w:t xml:space="preserve"> </w:t>
            </w:r>
            <w:hyperlink r:id="rId24" w:history="1">
              <w:r w:rsidR="00757E2D" w:rsidRPr="007C19E0">
                <w:rPr>
                  <w:rStyle w:val="Hyperlink"/>
                  <w:rFonts w:ascii="Baskerville Old Face" w:hAnsi="Baskerville Old Face" w:cs="Arial"/>
                  <w:sz w:val="20"/>
                  <w:szCs w:val="20"/>
                </w:rPr>
                <w:t>http://www.deanza.edu/emp/pdf/EMP2015-2020_11-18-15.pdf</w:t>
              </w:r>
            </w:hyperlink>
            <w:r w:rsidR="00757E2D">
              <w:rPr>
                <w:rFonts w:ascii="Baskerville Old Face" w:hAnsi="Baskerville Old Face" w:cs="Arial"/>
                <w:sz w:val="20"/>
                <w:szCs w:val="20"/>
              </w:rPr>
              <w:t xml:space="preserve"> </w:t>
            </w:r>
          </w:p>
        </w:tc>
        <w:tc>
          <w:tcPr>
            <w:tcW w:w="3690" w:type="dxa"/>
          </w:tcPr>
          <w:p w14:paraId="5E01F47F"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1.  Dimmer switches in L23 to control lighting, for slides and films</w:t>
            </w:r>
          </w:p>
          <w:p w14:paraId="0C0D835B"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There are large banks of lights in the room which makes the viewing of slides and films in the class difficult.  The classroom has no windows, so there is no natural light in the room unless the doors are left open.  If the instructor turns off all the lights, it is impossible for students to take notes while viewing a film or slides.  If the instructor leaves any of the lights on, the image is no longer visible.  </w:t>
            </w:r>
          </w:p>
          <w:p w14:paraId="7D74FE04" w14:textId="77777777" w:rsidR="0083018A" w:rsidRPr="00962788" w:rsidRDefault="0083018A" w:rsidP="0083018A">
            <w:pPr>
              <w:spacing w:after="0" w:line="240" w:lineRule="auto"/>
              <w:rPr>
                <w:rFonts w:ascii="Baskerville Old Face" w:hAnsi="Baskerville Old Face" w:cs="Arial"/>
                <w:sz w:val="20"/>
                <w:szCs w:val="20"/>
              </w:rPr>
            </w:pPr>
          </w:p>
          <w:p w14:paraId="0C41D5FE"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2.  Set of wall maps to replace existing set.  </w:t>
            </w:r>
          </w:p>
          <w:p w14:paraId="54BB3289"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Two of the wall map sets on rollers are mounted above the blackboard.  They are aging and need to be replaced with newer map sets.  The stops on the rollers no longer work so when the instructor pulls a wall map down, it has to be tied down with bunge cords to a nearby piece of furniture to keep it down since the roller is broken.  </w:t>
            </w:r>
          </w:p>
          <w:p w14:paraId="2C8E93A1" w14:textId="77777777" w:rsidR="0083018A" w:rsidRPr="00962788" w:rsidRDefault="0083018A" w:rsidP="0083018A">
            <w:pPr>
              <w:spacing w:after="0" w:line="240" w:lineRule="auto"/>
              <w:rPr>
                <w:rFonts w:ascii="Baskerville Old Face" w:hAnsi="Baskerville Old Face" w:cs="Arial"/>
                <w:sz w:val="20"/>
                <w:szCs w:val="20"/>
              </w:rPr>
            </w:pPr>
          </w:p>
          <w:p w14:paraId="74C24381"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3. A set of 50 atlases for students to use while in class.</w:t>
            </w:r>
          </w:p>
          <w:p w14:paraId="5BA498A8"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Many of our students are unable to buy an atlas in addition to the text or reader, but atlases help facilitate group learning and hands-on-learning.  If we had a stockpile of atlases all Geography instructors could use them in their classes as and when needed.   </w:t>
            </w:r>
          </w:p>
          <w:p w14:paraId="54815B58" w14:textId="77777777" w:rsidR="0083018A" w:rsidRPr="00962788" w:rsidRDefault="0083018A" w:rsidP="0083018A">
            <w:pPr>
              <w:spacing w:after="0" w:line="240" w:lineRule="auto"/>
              <w:rPr>
                <w:rFonts w:ascii="Baskerville Old Face" w:hAnsi="Baskerville Old Face" w:cs="Arial"/>
                <w:sz w:val="20"/>
                <w:szCs w:val="20"/>
              </w:rPr>
            </w:pPr>
          </w:p>
          <w:p w14:paraId="019A118B"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76F7ECA3" w14:textId="77777777" w:rsidTr="00300FF7">
        <w:tc>
          <w:tcPr>
            <w:tcW w:w="810" w:type="dxa"/>
          </w:tcPr>
          <w:p w14:paraId="20E5BB03"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sidR="00D00D1B">
              <w:rPr>
                <w:rStyle w:val="afoutputlabel"/>
                <w:rFonts w:ascii="Baskerville Old Face" w:hAnsi="Baskerville Old Face" w:cs="Arial"/>
                <w:sz w:val="18"/>
                <w:szCs w:val="18"/>
              </w:rPr>
              <w:t>.1</w:t>
            </w:r>
          </w:p>
        </w:tc>
        <w:tc>
          <w:tcPr>
            <w:tcW w:w="2070" w:type="dxa"/>
            <w:shd w:val="clear" w:color="auto" w:fill="auto"/>
          </w:tcPr>
          <w:p w14:paraId="2844177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7830" w:type="dxa"/>
            <w:shd w:val="clear" w:color="auto" w:fill="auto"/>
          </w:tcPr>
          <w:p w14:paraId="57457A0C" w14:textId="77777777"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3690" w:type="dxa"/>
          </w:tcPr>
          <w:p w14:paraId="1F6814F0" w14:textId="77777777" w:rsidR="007D3C1C" w:rsidRPr="00C178B3" w:rsidRDefault="0083018A" w:rsidP="00300FF7">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A Social Sciences and Humanities computer lab</w:t>
            </w:r>
          </w:p>
        </w:tc>
      </w:tr>
      <w:tr w:rsidR="003353E7" w:rsidRPr="00304656" w14:paraId="39F8E4BD" w14:textId="77777777" w:rsidTr="00300FF7">
        <w:tc>
          <w:tcPr>
            <w:tcW w:w="810" w:type="dxa"/>
          </w:tcPr>
          <w:p w14:paraId="203E24EC"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14:paraId="0B1B4762"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7830" w:type="dxa"/>
            <w:shd w:val="clear" w:color="auto" w:fill="auto"/>
          </w:tcPr>
          <w:p w14:paraId="308E1F51" w14:textId="77777777"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14:paraId="5754406A"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5638021E"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3DB60A0C"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14:paraId="0BAC3D56" w14:textId="77777777"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3690" w:type="dxa"/>
          </w:tcPr>
          <w:p w14:paraId="69B9D0F3"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As we have reported in our previous program review, at present, the Social Sciences and Humanities faculty members have no way of reserving a Computer lab on campus for students taking classes in the Division.  In Geography, we use interactive maps and graphs (such as satellite images and Census maps) and we work with data sets (e.g. Census data) to understand how to use, interpret and analyze visuals and data.  We do not have a way to reserve a lab for a class period at any time in the quarter.  This form of learning is best accomplished if the students are able to use the computer themselves with guidance from the faculty in the lab.  This is central to the mission of our college as we seek to educate and train the next generation of tech-savvy critical thinkers for our workforce.  </w:t>
            </w:r>
          </w:p>
          <w:p w14:paraId="1891E9C6" w14:textId="77777777" w:rsidR="0083018A" w:rsidRPr="00962788" w:rsidRDefault="0083018A" w:rsidP="0083018A">
            <w:pPr>
              <w:spacing w:after="0" w:line="240" w:lineRule="auto"/>
              <w:rPr>
                <w:rFonts w:ascii="Baskerville Old Face" w:hAnsi="Baskerville Old Face" w:cs="Arial"/>
                <w:sz w:val="20"/>
                <w:szCs w:val="20"/>
              </w:rPr>
            </w:pPr>
          </w:p>
          <w:p w14:paraId="30C20F32" w14:textId="77777777" w:rsidR="0083018A" w:rsidRPr="00962788" w:rsidRDefault="0083018A" w:rsidP="0083018A">
            <w:pPr>
              <w:spacing w:after="0" w:line="240" w:lineRule="auto"/>
              <w:jc w:val="both"/>
              <w:rPr>
                <w:rFonts w:ascii="Baskerville Old Face" w:hAnsi="Baskerville Old Face" w:cs="Arial"/>
                <w:sz w:val="20"/>
                <w:szCs w:val="20"/>
              </w:rPr>
            </w:pPr>
            <w:r w:rsidRPr="00962788">
              <w:rPr>
                <w:rFonts w:ascii="Baskerville Old Face" w:hAnsi="Baskerville Old Face" w:cs="Arial"/>
                <w:sz w:val="20"/>
                <w:szCs w:val="20"/>
              </w:rPr>
              <w:t>This is also crucial in light of the fact that internet research is becoming ever more important and some of our students lack the broadband access that is a necessity for electronic document submissions.  Given that our college mission is student equity, this request is about reducing the digital divide by improving access to a computer lab facility for our most disadvantaged students.</w:t>
            </w:r>
          </w:p>
          <w:p w14:paraId="1FCDC8D5" w14:textId="77777777" w:rsidR="0083018A" w:rsidRPr="00962788" w:rsidRDefault="0083018A" w:rsidP="0083018A">
            <w:pPr>
              <w:spacing w:after="0" w:line="240" w:lineRule="auto"/>
              <w:jc w:val="both"/>
              <w:rPr>
                <w:rFonts w:ascii="Baskerville Old Face" w:hAnsi="Baskerville Old Face" w:cs="Arial"/>
                <w:sz w:val="20"/>
                <w:szCs w:val="20"/>
              </w:rPr>
            </w:pPr>
          </w:p>
          <w:p w14:paraId="349E5AC9" w14:textId="77777777" w:rsidR="0083018A" w:rsidRPr="00962788" w:rsidRDefault="0083018A" w:rsidP="0083018A">
            <w:pPr>
              <w:spacing w:after="0" w:line="240" w:lineRule="auto"/>
              <w:jc w:val="both"/>
              <w:rPr>
                <w:rFonts w:ascii="Baskerville Old Face" w:hAnsi="Baskerville Old Face" w:cs="Arial"/>
                <w:sz w:val="20"/>
                <w:szCs w:val="20"/>
              </w:rPr>
            </w:pPr>
            <w:r w:rsidRPr="00962788">
              <w:rPr>
                <w:rFonts w:ascii="Baskerville Old Face" w:hAnsi="Baskerville Old Face" w:cs="Arial"/>
                <w:sz w:val="20"/>
                <w:szCs w:val="20"/>
              </w:rPr>
              <w:t xml:space="preserve">Finally, the Geography department would like to </w:t>
            </w:r>
            <w:r w:rsidRPr="007D2D2F">
              <w:rPr>
                <w:rFonts w:ascii="Baskerville Old Face" w:hAnsi="Baskerville Old Face" w:cs="Arial"/>
                <w:sz w:val="20"/>
                <w:szCs w:val="20"/>
                <w:u w:val="single"/>
              </w:rPr>
              <w:t>expand our curricular offerings to include Geographic Information Systems (GIS) classes and courses on mapping</w:t>
            </w:r>
            <w:r w:rsidRPr="00962788">
              <w:rPr>
                <w:rFonts w:ascii="Baskerville Old Face" w:hAnsi="Baskerville Old Face" w:cs="Arial"/>
                <w:sz w:val="20"/>
                <w:szCs w:val="20"/>
              </w:rPr>
              <w:t>.  We cannot offer those classes until we have computer lab space with computers loaded with GIS software.</w:t>
            </w:r>
          </w:p>
          <w:p w14:paraId="3A0DAED5" w14:textId="77777777" w:rsidR="007D3C1C" w:rsidRPr="00304656" w:rsidRDefault="007D3C1C" w:rsidP="00300FF7">
            <w:pPr>
              <w:spacing w:after="0" w:line="240" w:lineRule="auto"/>
              <w:rPr>
                <w:rFonts w:ascii="Baskerville Old Face" w:hAnsi="Baskerville Old Face" w:cs="Arial"/>
                <w:sz w:val="20"/>
                <w:szCs w:val="20"/>
              </w:rPr>
            </w:pPr>
          </w:p>
        </w:tc>
      </w:tr>
      <w:tr w:rsidR="00CB47F9" w:rsidRPr="00304656" w14:paraId="01933FEC" w14:textId="77777777" w:rsidTr="00300FF7">
        <w:trPr>
          <w:trHeight w:val="305"/>
        </w:trPr>
        <w:tc>
          <w:tcPr>
            <w:tcW w:w="810" w:type="dxa"/>
          </w:tcPr>
          <w:p w14:paraId="1C6C0BD1" w14:textId="77777777"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14:paraId="780E0CA4" w14:textId="77777777"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7830" w:type="dxa"/>
            <w:shd w:val="clear" w:color="auto" w:fill="auto"/>
          </w:tcPr>
          <w:p w14:paraId="4E07E6DD" w14:textId="77777777"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3690" w:type="dxa"/>
          </w:tcPr>
          <w:p w14:paraId="20308CB8" w14:textId="77777777" w:rsidR="00CB47F9" w:rsidRPr="00C178B3" w:rsidRDefault="00CB47F9" w:rsidP="00300FF7">
            <w:pPr>
              <w:spacing w:after="0" w:line="240" w:lineRule="auto"/>
              <w:rPr>
                <w:rFonts w:ascii="Baskerville Old Face" w:hAnsi="Baskerville Old Face" w:cs="Arial"/>
                <w:sz w:val="20"/>
                <w:szCs w:val="20"/>
              </w:rPr>
            </w:pPr>
          </w:p>
        </w:tc>
      </w:tr>
      <w:tr w:rsidR="003353E7" w:rsidRPr="00304656" w14:paraId="5A84AD2E" w14:textId="77777777" w:rsidTr="00300FF7">
        <w:trPr>
          <w:trHeight w:val="305"/>
        </w:trPr>
        <w:tc>
          <w:tcPr>
            <w:tcW w:w="810" w:type="dxa"/>
          </w:tcPr>
          <w:p w14:paraId="0907E262" w14:textId="77777777"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14:paraId="0E846C13" w14:textId="77777777"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7830" w:type="dxa"/>
            <w:shd w:val="clear" w:color="auto" w:fill="auto"/>
          </w:tcPr>
          <w:p w14:paraId="0932C2CD" w14:textId="77777777"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3690" w:type="dxa"/>
          </w:tcPr>
          <w:p w14:paraId="7B67DC8B" w14:textId="77777777" w:rsidR="007D3C1C" w:rsidRPr="00C178B3" w:rsidRDefault="007D3C1C" w:rsidP="00300FF7">
            <w:pPr>
              <w:spacing w:after="0" w:line="240" w:lineRule="auto"/>
              <w:rPr>
                <w:rFonts w:ascii="Baskerville Old Face" w:hAnsi="Baskerville Old Face" w:cs="Arial"/>
                <w:sz w:val="20"/>
                <w:szCs w:val="20"/>
              </w:rPr>
            </w:pPr>
          </w:p>
        </w:tc>
      </w:tr>
      <w:tr w:rsidR="00D00D1B" w:rsidRPr="00304656" w14:paraId="7254DC83" w14:textId="77777777" w:rsidTr="00300FF7">
        <w:trPr>
          <w:trHeight w:val="305"/>
        </w:trPr>
        <w:tc>
          <w:tcPr>
            <w:tcW w:w="810" w:type="dxa"/>
          </w:tcPr>
          <w:p w14:paraId="2EF49681" w14:textId="77777777"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14:paraId="783E8FB4" w14:textId="77777777"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7830" w:type="dxa"/>
            <w:shd w:val="clear" w:color="auto" w:fill="auto"/>
          </w:tcPr>
          <w:p w14:paraId="131BD91D" w14:textId="77777777"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14:paraId="2E64F697" w14:textId="77777777" w:rsidR="00D00D1B" w:rsidRPr="00C178B3" w:rsidRDefault="00D00D1B" w:rsidP="00300FF7">
            <w:pPr>
              <w:spacing w:after="0" w:line="240" w:lineRule="auto"/>
              <w:rPr>
                <w:rFonts w:ascii="Baskerville Old Face" w:hAnsi="Baskerville Old Face" w:cs="Arial"/>
                <w:sz w:val="20"/>
                <w:szCs w:val="20"/>
              </w:rPr>
            </w:pPr>
          </w:p>
        </w:tc>
      </w:tr>
      <w:tr w:rsidR="003353E7" w:rsidRPr="00304656" w14:paraId="6CC1ED2C" w14:textId="77777777" w:rsidTr="00300FF7">
        <w:trPr>
          <w:trHeight w:val="305"/>
        </w:trPr>
        <w:tc>
          <w:tcPr>
            <w:tcW w:w="810" w:type="dxa"/>
          </w:tcPr>
          <w:p w14:paraId="3C9C8FBE"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5D433321" w14:textId="77777777"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7830" w:type="dxa"/>
            <w:shd w:val="clear" w:color="auto" w:fill="auto"/>
          </w:tcPr>
          <w:p w14:paraId="760D6149" w14:textId="77777777" w:rsidR="00CF6AB0" w:rsidRDefault="007D3C1C" w:rsidP="006A22C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r w:rsidR="006A22C0">
              <w:rPr>
                <w:rFonts w:ascii="Baskerville Old Face" w:hAnsi="Baskerville Old Face" w:cs="Arial"/>
                <w:sz w:val="20"/>
                <w:szCs w:val="20"/>
              </w:rPr>
              <w:t xml:space="preserve"> Refer to</w:t>
            </w:r>
            <w:r w:rsidR="006A22C0">
              <w:t xml:space="preserve"> mission: </w:t>
            </w:r>
            <w:hyperlink r:id="rId25"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r w:rsidR="006A22C0" w:rsidRPr="00486B85">
              <w:rPr>
                <w:rFonts w:ascii="Baskerville Old Face" w:hAnsi="Baskerville Old Face" w:cs="Arial"/>
                <w:sz w:val="20"/>
                <w:szCs w:val="20"/>
              </w:rPr>
              <w:t>http://www.deanza.edu/emp/pdf/EMP2015-2020_11-18-15.pdf</w:t>
            </w:r>
          </w:p>
          <w:p w14:paraId="7A5A27B9" w14:textId="77777777" w:rsidR="00CF6AB0" w:rsidRDefault="00CF6AB0" w:rsidP="00300FF7">
            <w:pPr>
              <w:spacing w:after="0" w:line="240" w:lineRule="auto"/>
              <w:rPr>
                <w:rFonts w:ascii="Baskerville Old Face" w:hAnsi="Baskerville Old Face" w:cs="Arial"/>
                <w:sz w:val="20"/>
                <w:szCs w:val="20"/>
              </w:rPr>
            </w:pPr>
          </w:p>
          <w:p w14:paraId="6FB2EE4C" w14:textId="77777777"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Pr="00C50CC1">
              <w:rPr>
                <w:rFonts w:ascii="Baskerville Old Face" w:hAnsi="Baskerville Old Face" w:cs="Arial"/>
                <w:sz w:val="20"/>
                <w:szCs w:val="20"/>
              </w:rPr>
              <w:t xml:space="preserve"> support this need.</w:t>
            </w:r>
          </w:p>
          <w:p w14:paraId="3E6CD0D2" w14:textId="77777777" w:rsidR="00CF6AB0" w:rsidRPr="00C178B3" w:rsidRDefault="00CF6AB0" w:rsidP="00300FF7">
            <w:pPr>
              <w:spacing w:after="0" w:line="240" w:lineRule="auto"/>
              <w:rPr>
                <w:rFonts w:ascii="Baskerville Old Face" w:hAnsi="Baskerville Old Face" w:cs="Arial"/>
                <w:sz w:val="20"/>
                <w:szCs w:val="20"/>
              </w:rPr>
            </w:pPr>
          </w:p>
          <w:p w14:paraId="6F93E1D3" w14:textId="77777777"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3690" w:type="dxa"/>
          </w:tcPr>
          <w:p w14:paraId="174B5E2E"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Increase in the B budget for our Division so that departments are able to make photocopies as needed.  This is necessary to offset the elimination of materials fees paid by students.  Even though faculty are being encouraged to post all course materials online for students to download and/or print at their own expense, some of our students lack the resources to be able to afford those options consistently.  The most disadvantaged students in our classes are the ones who will suffer the most if we choose to make them solely responsible for providing for themselves.</w:t>
            </w:r>
          </w:p>
          <w:p w14:paraId="4168CE5F" w14:textId="77777777" w:rsidR="007D3C1C" w:rsidRPr="00C178B3" w:rsidRDefault="007D3C1C" w:rsidP="00300FF7">
            <w:pPr>
              <w:spacing w:after="0" w:line="240" w:lineRule="auto"/>
              <w:rPr>
                <w:rFonts w:ascii="Baskerville Old Face" w:hAnsi="Baskerville Old Face" w:cs="Arial"/>
                <w:sz w:val="20"/>
                <w:szCs w:val="20"/>
              </w:rPr>
            </w:pPr>
          </w:p>
        </w:tc>
      </w:tr>
      <w:tr w:rsidR="003353E7" w:rsidRPr="00304656" w14:paraId="2E13561B" w14:textId="77777777" w:rsidTr="00300FF7">
        <w:tc>
          <w:tcPr>
            <w:tcW w:w="810" w:type="dxa"/>
          </w:tcPr>
          <w:p w14:paraId="66B4A8F1"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D00D1B">
              <w:rPr>
                <w:rStyle w:val="afoutputlabel"/>
                <w:rFonts w:ascii="Baskerville Old Face" w:hAnsi="Baskerville Old Face" w:cs="Arial"/>
                <w:sz w:val="18"/>
                <w:szCs w:val="18"/>
              </w:rPr>
              <w:t>K..1</w:t>
            </w:r>
          </w:p>
        </w:tc>
        <w:tc>
          <w:tcPr>
            <w:tcW w:w="2070" w:type="dxa"/>
            <w:shd w:val="clear" w:color="auto" w:fill="auto"/>
          </w:tcPr>
          <w:p w14:paraId="3BC21E69"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7830" w:type="dxa"/>
            <w:shd w:val="clear" w:color="auto" w:fill="auto"/>
          </w:tcPr>
          <w:p w14:paraId="21157B76" w14:textId="77777777"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6"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hyperlink r:id="rId27"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3690" w:type="dxa"/>
          </w:tcPr>
          <w:p w14:paraId="502E2520" w14:textId="77777777" w:rsidR="0083018A" w:rsidRPr="00962788" w:rsidRDefault="0083018A" w:rsidP="0083018A">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 xml:space="preserve">Ongoing staff development opportunities in the Division and on campus to engage all adjunct and full-time faculty in discussions around teaching pedagogies.  Need for better dissemination of data collected by the Office of Institutional Research, about our students basic-skills needs, levels of preparedness, socio-economic and cultural backgrounds, schools from which they graduate etc. so that faculty can serve our students by being better informed and prepared.  </w:t>
            </w:r>
          </w:p>
          <w:p w14:paraId="15530C80" w14:textId="77777777" w:rsidR="007D3C1C" w:rsidRPr="00304656" w:rsidRDefault="007D3C1C" w:rsidP="00300FF7">
            <w:pPr>
              <w:spacing w:after="0" w:line="240" w:lineRule="auto"/>
              <w:rPr>
                <w:rFonts w:ascii="Baskerville Old Face" w:hAnsi="Baskerville Old Face" w:cs="Arial"/>
                <w:sz w:val="20"/>
                <w:szCs w:val="20"/>
              </w:rPr>
            </w:pPr>
          </w:p>
        </w:tc>
      </w:tr>
      <w:tr w:rsidR="00D00D1B" w:rsidRPr="00304656" w14:paraId="090AE766" w14:textId="77777777" w:rsidTr="00300FF7">
        <w:tc>
          <w:tcPr>
            <w:tcW w:w="810" w:type="dxa"/>
          </w:tcPr>
          <w:p w14:paraId="36DB07DA" w14:textId="77777777"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14:paraId="0BC8F8F6" w14:textId="77777777" w:rsidR="00D00D1B" w:rsidRDefault="00D00D1B" w:rsidP="00300FF7">
            <w:pPr>
              <w:spacing w:after="0" w:line="240" w:lineRule="auto"/>
              <w:rPr>
                <w:rStyle w:val="afoutputlabel"/>
                <w:sz w:val="20"/>
                <w:szCs w:val="20"/>
              </w:rPr>
            </w:pPr>
            <w:r>
              <w:rPr>
                <w:rStyle w:val="afoutputlabel"/>
                <w:sz w:val="20"/>
                <w:szCs w:val="20"/>
              </w:rPr>
              <w:t>Staff Development Needs Justification</w:t>
            </w:r>
          </w:p>
        </w:tc>
        <w:tc>
          <w:tcPr>
            <w:tcW w:w="7830" w:type="dxa"/>
            <w:shd w:val="clear" w:color="auto" w:fill="auto"/>
          </w:tcPr>
          <w:p w14:paraId="3803A2C6" w14:textId="77777777"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staff development? If so, 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3690" w:type="dxa"/>
          </w:tcPr>
          <w:p w14:paraId="7E88629D" w14:textId="77777777" w:rsidR="0040014E" w:rsidRPr="00962788" w:rsidRDefault="0040014E" w:rsidP="0040014E">
            <w:pPr>
              <w:spacing w:after="0" w:line="240" w:lineRule="auto"/>
              <w:rPr>
                <w:rFonts w:ascii="Baskerville Old Face" w:hAnsi="Baskerville Old Face" w:cs="Arial"/>
                <w:sz w:val="20"/>
                <w:szCs w:val="20"/>
              </w:rPr>
            </w:pPr>
            <w:r w:rsidRPr="00962788">
              <w:rPr>
                <w:rFonts w:ascii="Baskerville Old Face" w:hAnsi="Baskerville Old Face" w:cs="Arial"/>
                <w:sz w:val="20"/>
                <w:szCs w:val="20"/>
              </w:rPr>
              <w:t>Equity gaps continue between targeted and not-targeted groups and faculty continue to benefit from staff development workshops which expose us to new ideas or offer refresher courses on how to reach out to our students and be better teachers.</w:t>
            </w:r>
          </w:p>
          <w:p w14:paraId="513C1553" w14:textId="77777777" w:rsidR="00D00D1B" w:rsidRPr="00304656" w:rsidRDefault="00D00D1B" w:rsidP="00300FF7">
            <w:pPr>
              <w:spacing w:after="0" w:line="240" w:lineRule="auto"/>
              <w:rPr>
                <w:rFonts w:ascii="Baskerville Old Face" w:hAnsi="Baskerville Old Face" w:cs="Arial"/>
                <w:sz w:val="20"/>
                <w:szCs w:val="20"/>
              </w:rPr>
            </w:pPr>
          </w:p>
        </w:tc>
      </w:tr>
      <w:tr w:rsidR="003353E7" w:rsidRPr="00304656" w14:paraId="67F3F6F0" w14:textId="77777777" w:rsidTr="00300FF7">
        <w:tc>
          <w:tcPr>
            <w:tcW w:w="810" w:type="dxa"/>
          </w:tcPr>
          <w:p w14:paraId="025BEA28" w14:textId="77777777" w:rsidR="007D3C1C" w:rsidRPr="003353E7" w:rsidRDefault="003353E7" w:rsidP="00CB47F9">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sidR="00CB47F9">
              <w:rPr>
                <w:rFonts w:ascii="Baskerville Old Face" w:hAnsi="Baskerville Old Face" w:cs="Arial"/>
                <w:sz w:val="18"/>
                <w:szCs w:val="18"/>
              </w:rPr>
              <w:t>I.</w:t>
            </w:r>
          </w:p>
        </w:tc>
        <w:tc>
          <w:tcPr>
            <w:tcW w:w="2070" w:type="dxa"/>
            <w:shd w:val="clear" w:color="auto" w:fill="auto"/>
          </w:tcPr>
          <w:p w14:paraId="1B32B98E" w14:textId="77777777" w:rsidR="007D3C1C" w:rsidRPr="00304656" w:rsidRDefault="003353E7" w:rsidP="00300FF7">
            <w:pPr>
              <w:spacing w:after="0" w:line="240" w:lineRule="auto"/>
              <w:rPr>
                <w:rStyle w:val="afoutputlabel"/>
                <w:sz w:val="20"/>
                <w:szCs w:val="20"/>
              </w:rPr>
            </w:pPr>
            <w:r>
              <w:rPr>
                <w:rStyle w:val="afoutputlabel"/>
                <w:sz w:val="20"/>
                <w:szCs w:val="20"/>
              </w:rPr>
              <w:t>Closing the Loop</w:t>
            </w:r>
          </w:p>
        </w:tc>
        <w:tc>
          <w:tcPr>
            <w:tcW w:w="7830" w:type="dxa"/>
            <w:shd w:val="clear" w:color="auto" w:fill="auto"/>
          </w:tcPr>
          <w:p w14:paraId="040538D6" w14:textId="77777777" w:rsidR="007D3C1C" w:rsidRPr="00304656" w:rsidRDefault="007D3C1C" w:rsidP="00CF6AB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sidR="00CF6AB0">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sidR="00326D09">
              <w:rPr>
                <w:rFonts w:ascii="Baskerville Old Face" w:hAnsi="Baskerville Old Face" w:cs="Arial"/>
                <w:sz w:val="20"/>
                <w:szCs w:val="20"/>
              </w:rPr>
              <w:t xml:space="preserve"> N.B. For the Comprehensive Program Review the question becomes “What were the </w:t>
            </w:r>
            <w:r w:rsidR="00CF6AB0">
              <w:rPr>
                <w:rFonts w:ascii="Baskerville Old Face" w:hAnsi="Baskerville Old Face" w:cs="Arial"/>
                <w:sz w:val="20"/>
                <w:szCs w:val="20"/>
              </w:rPr>
              <w:t xml:space="preserve">assessments showing the results </w:t>
            </w:r>
            <w:r w:rsidR="00326D09">
              <w:rPr>
                <w:rFonts w:ascii="Baskerville Old Face" w:hAnsi="Baskerville Old Face" w:cs="Arial"/>
                <w:sz w:val="20"/>
                <w:szCs w:val="20"/>
              </w:rPr>
              <w:t>of receiving the requested resources over the last five years?”</w:t>
            </w:r>
          </w:p>
        </w:tc>
        <w:tc>
          <w:tcPr>
            <w:tcW w:w="3690" w:type="dxa"/>
          </w:tcPr>
          <w:p w14:paraId="57620F5B" w14:textId="77777777" w:rsidR="007D3C1C" w:rsidRPr="00304656" w:rsidRDefault="0040014E"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department will continue to monitor student success and retention, equity gaps and faculty plan on continuing to take part in campus professional development opportunities.  </w:t>
            </w:r>
          </w:p>
        </w:tc>
      </w:tr>
      <w:tr w:rsidR="003353E7" w:rsidRPr="00304656" w14:paraId="21ACE43A" w14:textId="77777777" w:rsidTr="00300FF7">
        <w:tc>
          <w:tcPr>
            <w:tcW w:w="810" w:type="dxa"/>
          </w:tcPr>
          <w:p w14:paraId="15555013" w14:textId="77777777"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04ED9830"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29F40E27" w14:textId="77777777"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7830" w:type="dxa"/>
            <w:shd w:val="clear" w:color="auto" w:fill="auto"/>
          </w:tcPr>
          <w:p w14:paraId="12CFC829" w14:textId="77777777"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3690" w:type="dxa"/>
          </w:tcPr>
          <w:p w14:paraId="483E8624" w14:textId="77777777" w:rsidR="007D3C1C" w:rsidRPr="00C178B3" w:rsidRDefault="0040014E" w:rsidP="00300FF7">
            <w:pPr>
              <w:spacing w:after="0" w:line="240" w:lineRule="auto"/>
              <w:rPr>
                <w:rFonts w:ascii="Baskerville Old Face" w:hAnsi="Baskerville Old Face" w:cs="Arial"/>
                <w:sz w:val="20"/>
                <w:szCs w:val="20"/>
              </w:rPr>
            </w:pPr>
            <w:r w:rsidRPr="00962788">
              <w:rPr>
                <w:rFonts w:ascii="Baskerville Old Face" w:hAnsi="Baskerville Old Face"/>
                <w:sz w:val="20"/>
                <w:szCs w:val="20"/>
              </w:rPr>
              <w:t xml:space="preserve">Purba Fernandez, </w:t>
            </w:r>
            <w:hyperlink r:id="rId28" w:history="1">
              <w:r w:rsidRPr="00962788">
                <w:rPr>
                  <w:rStyle w:val="Hyperlink"/>
                  <w:rFonts w:ascii="Baskerville Old Face" w:hAnsi="Baskerville Old Face"/>
                  <w:sz w:val="20"/>
                  <w:szCs w:val="20"/>
                </w:rPr>
                <w:t>fernandezpurba@fhda.edu</w:t>
              </w:r>
            </w:hyperlink>
            <w:r w:rsidRPr="00962788">
              <w:rPr>
                <w:rFonts w:ascii="Baskerville Old Face" w:hAnsi="Baskerville Old Face"/>
                <w:sz w:val="20"/>
                <w:szCs w:val="20"/>
              </w:rPr>
              <w:t>, (408)-864-8845</w:t>
            </w:r>
          </w:p>
        </w:tc>
      </w:tr>
      <w:tr w:rsidR="003353E7" w:rsidRPr="00304656" w14:paraId="6E8B59A0" w14:textId="77777777" w:rsidTr="00300FF7">
        <w:tc>
          <w:tcPr>
            <w:tcW w:w="810" w:type="dxa"/>
          </w:tcPr>
          <w:p w14:paraId="00BC540D" w14:textId="77777777" w:rsidR="007D3C1C" w:rsidRPr="003353E7" w:rsidRDefault="007D3C1C" w:rsidP="00300FF7">
            <w:pPr>
              <w:spacing w:after="0" w:line="240" w:lineRule="auto"/>
              <w:rPr>
                <w:rFonts w:ascii="Baskerville Old Face" w:hAnsi="Baskerville Old Face" w:cs="Arial"/>
                <w:sz w:val="18"/>
                <w:szCs w:val="18"/>
              </w:rPr>
            </w:pPr>
          </w:p>
        </w:tc>
        <w:tc>
          <w:tcPr>
            <w:tcW w:w="2070" w:type="dxa"/>
            <w:shd w:val="clear" w:color="auto" w:fill="auto"/>
          </w:tcPr>
          <w:p w14:paraId="53F11511"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7830" w:type="dxa"/>
            <w:shd w:val="clear" w:color="auto" w:fill="auto"/>
          </w:tcPr>
          <w:p w14:paraId="62C21CAB" w14:textId="77777777"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3690" w:type="dxa"/>
          </w:tcPr>
          <w:p w14:paraId="4BD2BC37" w14:textId="77777777" w:rsidR="007D3C1C" w:rsidRDefault="007D3C1C" w:rsidP="00300FF7">
            <w:pPr>
              <w:spacing w:after="0" w:line="240" w:lineRule="auto"/>
              <w:rPr>
                <w:rFonts w:ascii="Baskerville Old Face" w:hAnsi="Baskerville Old Face" w:cs="Arial"/>
                <w:sz w:val="20"/>
                <w:szCs w:val="20"/>
              </w:rPr>
            </w:pPr>
          </w:p>
        </w:tc>
      </w:tr>
    </w:tbl>
    <w:p w14:paraId="72FA528C"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29"/>
      <w:footerReference w:type="even" r:id="rId30"/>
      <w:footerReference w:type="default" r:id="rId31"/>
      <w:headerReference w:type="first" r:id="rId32"/>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C51B1" w14:textId="77777777" w:rsidR="00E01D20" w:rsidRDefault="00E01D20" w:rsidP="00B00C6D">
      <w:pPr>
        <w:spacing w:after="0" w:line="240" w:lineRule="auto"/>
      </w:pPr>
      <w:r>
        <w:separator/>
      </w:r>
    </w:p>
  </w:endnote>
  <w:endnote w:type="continuationSeparator" w:id="0">
    <w:p w14:paraId="7F256A34" w14:textId="77777777" w:rsidR="00E01D20" w:rsidRDefault="00E01D20"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5B25" w14:textId="77777777" w:rsidR="00C54633" w:rsidRDefault="00C54633"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00A37D" w14:textId="77777777" w:rsidR="00C54633" w:rsidRDefault="00C54633"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C7865" w14:textId="77777777" w:rsidR="00C54633" w:rsidRDefault="00C54633"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622084">
      <w:rPr>
        <w:rStyle w:val="PageNumber"/>
        <w:noProof/>
      </w:rPr>
      <w:t>1</w:t>
    </w:r>
    <w:r>
      <w:rPr>
        <w:rStyle w:val="PageNumber"/>
      </w:rPr>
      <w:fldChar w:fldCharType="end"/>
    </w:r>
  </w:p>
  <w:p w14:paraId="53738AA4" w14:textId="77777777" w:rsidR="00C54633" w:rsidRDefault="00C54633" w:rsidP="00B00C6D">
    <w:pPr>
      <w:pStyle w:val="Footer"/>
      <w:ind w:right="360"/>
      <w:jc w:val="right"/>
    </w:pPr>
    <w:r>
      <w:fldChar w:fldCharType="begin"/>
    </w:r>
    <w:r>
      <w:instrText xml:space="preserve"> TIME \@ "MMMM d, yyyy" </w:instrText>
    </w:r>
    <w:r>
      <w:fldChar w:fldCharType="separate"/>
    </w:r>
    <w:r w:rsidR="00622084">
      <w:rPr>
        <w:noProof/>
      </w:rPr>
      <w:t>April 27,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DB5C8" w14:textId="77777777" w:rsidR="00E01D20" w:rsidRDefault="00E01D20" w:rsidP="00B00C6D">
      <w:pPr>
        <w:spacing w:after="0" w:line="240" w:lineRule="auto"/>
      </w:pPr>
      <w:r>
        <w:separator/>
      </w:r>
    </w:p>
  </w:footnote>
  <w:footnote w:type="continuationSeparator" w:id="0">
    <w:p w14:paraId="5FA7949C" w14:textId="77777777" w:rsidR="00E01D20" w:rsidRDefault="00E01D20"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C1BB" w14:textId="77777777" w:rsidR="00C54633" w:rsidRPr="00B1797B" w:rsidRDefault="00C54633"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00FF6C4A">
      <w:rPr>
        <w:rFonts w:ascii="Baskerville Old Face" w:hAnsi="Baskerville Old Face" w:cs="Arial"/>
        <w:b/>
        <w:sz w:val="24"/>
      </w:rPr>
      <w:t xml:space="preserve">          </w:t>
    </w:r>
    <w:r>
      <w:rPr>
        <w:rFonts w:ascii="Baskerville Old Face" w:hAnsi="Baskerville Old Face" w:cs="Arial"/>
        <w:b/>
        <w:sz w:val="24"/>
      </w:rPr>
      <w:t xml:space="preserve">   Program Review       </w:t>
    </w:r>
    <w:r w:rsidRPr="00B1797B">
      <w:rPr>
        <w:rFonts w:ascii="Baskerville Old Face" w:hAnsi="Baskerville Old Face" w:cs="Arial"/>
        <w:b/>
        <w:sz w:val="24"/>
      </w:rPr>
      <w:t xml:space="preserve">       </w:t>
    </w:r>
    <w:r w:rsidR="00FF6C4A">
      <w:rPr>
        <w:rFonts w:ascii="Baskerville Old Face" w:hAnsi="Baskerville Old Face" w:cs="Arial"/>
        <w:b/>
        <w:sz w:val="24"/>
      </w:rPr>
      <w:t xml:space="preserve">             </w:t>
    </w:r>
    <w:r>
      <w:rPr>
        <w:rFonts w:ascii="Baskerville Old Face" w:hAnsi="Baskerville Old Face" w:cs="Arial"/>
        <w:b/>
        <w:sz w:val="24"/>
      </w:rPr>
      <w:t>I</w:t>
    </w:r>
    <w:r w:rsidR="00FF6C4A">
      <w:rPr>
        <w:rFonts w:ascii="Baskerville Old Face" w:hAnsi="Baskerville Old Face" w:cs="Arial"/>
        <w:b/>
        <w:sz w:val="24"/>
      </w:rPr>
      <w:t>PBT Approved 11/24/2015</w:t>
    </w:r>
  </w:p>
  <w:p w14:paraId="3A31E22C" w14:textId="77777777" w:rsidR="00C54633" w:rsidRPr="00833B20" w:rsidRDefault="00C54633">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FA16" w14:textId="77777777" w:rsidR="00C54633" w:rsidRPr="00B1797B" w:rsidRDefault="00C54633"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5C38077D" w14:textId="77777777" w:rsidR="00C54633" w:rsidRPr="009071FB" w:rsidRDefault="00C54633"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CC8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C67988"/>
    <w:multiLevelType w:val="hybridMultilevel"/>
    <w:tmpl w:val="3BDA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664DB"/>
    <w:rsid w:val="000A466D"/>
    <w:rsid w:val="000E763B"/>
    <w:rsid w:val="001106D2"/>
    <w:rsid w:val="001577A1"/>
    <w:rsid w:val="00167AF5"/>
    <w:rsid w:val="001E6EB3"/>
    <w:rsid w:val="001F7247"/>
    <w:rsid w:val="00233CB7"/>
    <w:rsid w:val="00237A6B"/>
    <w:rsid w:val="00272D2C"/>
    <w:rsid w:val="00285E69"/>
    <w:rsid w:val="002E22A0"/>
    <w:rsid w:val="00300FF7"/>
    <w:rsid w:val="00310485"/>
    <w:rsid w:val="00326D09"/>
    <w:rsid w:val="003353E7"/>
    <w:rsid w:val="003C5943"/>
    <w:rsid w:val="0040014E"/>
    <w:rsid w:val="00412725"/>
    <w:rsid w:val="004B3A6E"/>
    <w:rsid w:val="004E3882"/>
    <w:rsid w:val="005264E2"/>
    <w:rsid w:val="00543FFD"/>
    <w:rsid w:val="00585B20"/>
    <w:rsid w:val="006113C3"/>
    <w:rsid w:val="00622084"/>
    <w:rsid w:val="00634245"/>
    <w:rsid w:val="006666A9"/>
    <w:rsid w:val="00694DC1"/>
    <w:rsid w:val="006A22C0"/>
    <w:rsid w:val="00757E2D"/>
    <w:rsid w:val="00785081"/>
    <w:rsid w:val="007C1A72"/>
    <w:rsid w:val="007D3C1C"/>
    <w:rsid w:val="008057C1"/>
    <w:rsid w:val="0083018A"/>
    <w:rsid w:val="0083649D"/>
    <w:rsid w:val="00843FB5"/>
    <w:rsid w:val="00866D17"/>
    <w:rsid w:val="008C6CC1"/>
    <w:rsid w:val="008C78FE"/>
    <w:rsid w:val="008D04A2"/>
    <w:rsid w:val="008D2C60"/>
    <w:rsid w:val="008E1319"/>
    <w:rsid w:val="008F57FD"/>
    <w:rsid w:val="009267FA"/>
    <w:rsid w:val="0098541F"/>
    <w:rsid w:val="009B1A50"/>
    <w:rsid w:val="009B6A77"/>
    <w:rsid w:val="009D35E1"/>
    <w:rsid w:val="009E07D1"/>
    <w:rsid w:val="00A27CDF"/>
    <w:rsid w:val="00AC417F"/>
    <w:rsid w:val="00AF29AD"/>
    <w:rsid w:val="00B00C6D"/>
    <w:rsid w:val="00B334E6"/>
    <w:rsid w:val="00BB0B3D"/>
    <w:rsid w:val="00BB32B3"/>
    <w:rsid w:val="00BC2CFB"/>
    <w:rsid w:val="00C343AA"/>
    <w:rsid w:val="00C50CC1"/>
    <w:rsid w:val="00C54633"/>
    <w:rsid w:val="00C60562"/>
    <w:rsid w:val="00C80CC4"/>
    <w:rsid w:val="00C91E2A"/>
    <w:rsid w:val="00CB47F9"/>
    <w:rsid w:val="00CF6AB0"/>
    <w:rsid w:val="00D00D1B"/>
    <w:rsid w:val="00D45CAE"/>
    <w:rsid w:val="00D54EF0"/>
    <w:rsid w:val="00D75934"/>
    <w:rsid w:val="00D9192F"/>
    <w:rsid w:val="00DA1977"/>
    <w:rsid w:val="00DA1A62"/>
    <w:rsid w:val="00DB7259"/>
    <w:rsid w:val="00E01D20"/>
    <w:rsid w:val="00E548F7"/>
    <w:rsid w:val="00EA288A"/>
    <w:rsid w:val="00ED3464"/>
    <w:rsid w:val="00EF4824"/>
    <w:rsid w:val="00F3255A"/>
    <w:rsid w:val="00F418F9"/>
    <w:rsid w:val="00F63EC9"/>
    <w:rsid w:val="00FB3664"/>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31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0425"/>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0425"/>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gov/IPBT/program_review_files.html" TargetMode="External"/><Relationship Id="rId21" Type="http://schemas.openxmlformats.org/officeDocument/2006/relationships/hyperlink" Target="http://www.deanza.edu/ir/deanza-research-projects/2012_13/ACCJC_IS.pdf" TargetMode="External"/><Relationship Id="rId22" Type="http://schemas.openxmlformats.org/officeDocument/2006/relationships/hyperlink" Target="http://deanza.edu/ir/program-review.14-15.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http://www.deanza.edu/emp/pdf/EMP2015-2020_11-18-15.pdf" TargetMode="External"/><Relationship Id="rId25" Type="http://schemas.openxmlformats.org/officeDocument/2006/relationships/hyperlink" Target="http://deanza.edu/about/missionandvalues.html" TargetMode="External"/><Relationship Id="rId26" Type="http://schemas.openxmlformats.org/officeDocument/2006/relationships/hyperlink" Target="http://deanza.edu/about/missionandvalues.html" TargetMode="External"/><Relationship Id="rId27" Type="http://schemas.openxmlformats.org/officeDocument/2006/relationships/hyperlink" Target="http://www.deanza.edu/emp/pdf/EMP2015-2020_11-18-15.pdf" TargetMode="External"/><Relationship Id="rId28" Type="http://schemas.openxmlformats.org/officeDocument/2006/relationships/hyperlink" Target="mailto:fernandezpurba@deanza.edu"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2.xm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pappemary@fhda.edu" TargetMode="External"/><Relationship Id="rId11" Type="http://schemas.openxmlformats.org/officeDocument/2006/relationships/hyperlink" Target="http://www.deanza.edu/about/missionandvalues.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deanza.fhda.edu/ir/program-review.14-15.html"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www.deanza.edu/ir/deanza-research-projects/2012_13/ACCJC_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D9CE-04A2-FD40-ADFF-BEC87CFE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4240</Words>
  <Characters>24174</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28358</CharactersWithSpaces>
  <SharedDoc>false</SharedDoc>
  <HLinks>
    <vt:vector size="114" baseType="variant">
      <vt:variant>
        <vt:i4>2359310</vt:i4>
      </vt:variant>
      <vt:variant>
        <vt:i4>54</vt:i4>
      </vt:variant>
      <vt:variant>
        <vt:i4>0</vt:i4>
      </vt:variant>
      <vt:variant>
        <vt:i4>5</vt:i4>
      </vt:variant>
      <vt:variant>
        <vt:lpwstr>http://www.deanza.edu/emp/pdf/EMP2015-2020_11-18-15.pdf</vt:lpwstr>
      </vt:variant>
      <vt:variant>
        <vt:lpwstr/>
      </vt:variant>
      <vt:variant>
        <vt:i4>1769563</vt:i4>
      </vt:variant>
      <vt:variant>
        <vt:i4>51</vt:i4>
      </vt:variant>
      <vt:variant>
        <vt:i4>0</vt:i4>
      </vt:variant>
      <vt:variant>
        <vt:i4>5</vt:i4>
      </vt:variant>
      <vt:variant>
        <vt:lpwstr>http://deanza.edu/about/missionandvalues.html</vt:lpwstr>
      </vt:variant>
      <vt:variant>
        <vt:lpwstr/>
      </vt:variant>
      <vt:variant>
        <vt:i4>1769563</vt:i4>
      </vt:variant>
      <vt:variant>
        <vt:i4>48</vt:i4>
      </vt:variant>
      <vt:variant>
        <vt:i4>0</vt:i4>
      </vt:variant>
      <vt:variant>
        <vt:i4>5</vt:i4>
      </vt:variant>
      <vt:variant>
        <vt:lpwstr>http://deanza.edu/about/missionandvalues.html</vt:lpwstr>
      </vt:variant>
      <vt:variant>
        <vt:lpwstr/>
      </vt:variant>
      <vt:variant>
        <vt:i4>2359310</vt:i4>
      </vt:variant>
      <vt:variant>
        <vt:i4>45</vt:i4>
      </vt:variant>
      <vt:variant>
        <vt:i4>0</vt:i4>
      </vt:variant>
      <vt:variant>
        <vt:i4>5</vt:i4>
      </vt:variant>
      <vt:variant>
        <vt:lpwstr>http://www.deanza.edu/emp/pdf/EMP2015-2020_11-18-15.pdf</vt:lpwstr>
      </vt:variant>
      <vt:variant>
        <vt:lpwstr/>
      </vt:variant>
      <vt:variant>
        <vt:i4>1769563</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2818150</vt:i4>
      </vt:variant>
      <vt:variant>
        <vt:i4>27</vt:i4>
      </vt:variant>
      <vt:variant>
        <vt:i4>0</vt:i4>
      </vt:variant>
      <vt:variant>
        <vt:i4>5</vt:i4>
      </vt:variant>
      <vt:variant>
        <vt:lpwstr>http://deanza.fhda.edu/ir/program-review.14-15.html</vt:lpwstr>
      </vt:variant>
      <vt:variant>
        <vt:lpwstr/>
      </vt:variant>
      <vt:variant>
        <vt:i4>2818150</vt:i4>
      </vt:variant>
      <vt:variant>
        <vt:i4>24</vt:i4>
      </vt:variant>
      <vt:variant>
        <vt:i4>0</vt:i4>
      </vt:variant>
      <vt:variant>
        <vt:i4>5</vt:i4>
      </vt:variant>
      <vt:variant>
        <vt:lpwstr>http://deanza.fhda.edu/ir/program-review.14-15.html</vt:lpwstr>
      </vt:variant>
      <vt:variant>
        <vt:lpwstr/>
      </vt:variant>
      <vt:variant>
        <vt:i4>2818150</vt:i4>
      </vt:variant>
      <vt:variant>
        <vt:i4>21</vt:i4>
      </vt:variant>
      <vt:variant>
        <vt:i4>0</vt:i4>
      </vt:variant>
      <vt:variant>
        <vt:i4>5</vt:i4>
      </vt:variant>
      <vt:variant>
        <vt:lpwstr>http://deanza.fhda.edu/ir/program-review.14-15.html</vt:lpwstr>
      </vt:variant>
      <vt:variant>
        <vt:lpwstr/>
      </vt:variant>
      <vt:variant>
        <vt:i4>2621476</vt:i4>
      </vt:variant>
      <vt:variant>
        <vt:i4>18</vt:i4>
      </vt:variant>
      <vt:variant>
        <vt:i4>0</vt:i4>
      </vt:variant>
      <vt:variant>
        <vt:i4>5</vt:i4>
      </vt:variant>
      <vt:variant>
        <vt:lpwstr>http://deanza.fhda.edu/ir/AwardsbyDivision.html</vt:lpwstr>
      </vt:variant>
      <vt:variant>
        <vt:lpwstr/>
      </vt:variant>
      <vt:variant>
        <vt:i4>2621476</vt:i4>
      </vt:variant>
      <vt:variant>
        <vt:i4>15</vt:i4>
      </vt:variant>
      <vt:variant>
        <vt:i4>0</vt:i4>
      </vt:variant>
      <vt:variant>
        <vt:i4>5</vt:i4>
      </vt:variant>
      <vt:variant>
        <vt:lpwstr>http://deanza.fhda.edu/ir/AwardsbyDivision.html</vt:lpwstr>
      </vt:variant>
      <vt:variant>
        <vt:lpwstr/>
      </vt:variant>
      <vt:variant>
        <vt:i4>2621476</vt:i4>
      </vt:variant>
      <vt:variant>
        <vt:i4>12</vt:i4>
      </vt:variant>
      <vt:variant>
        <vt:i4>0</vt:i4>
      </vt:variant>
      <vt:variant>
        <vt:i4>5</vt:i4>
      </vt:variant>
      <vt:variant>
        <vt:lpwstr>http://deanza.fhda.edu/ir/AwardsbyDivision.html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1769474</vt:i4>
      </vt:variant>
      <vt:variant>
        <vt:i4>6</vt:i4>
      </vt:variant>
      <vt:variant>
        <vt:i4>0</vt:i4>
      </vt:variant>
      <vt:variant>
        <vt:i4>5</vt:i4>
      </vt:variant>
      <vt:variant>
        <vt:lpwstr>http://www.deanza.edu/about/missionandvalues.html</vt:lpwstr>
      </vt:variant>
      <vt:variant>
        <vt:lpwstr/>
      </vt:variant>
      <vt:variant>
        <vt:i4>5701736</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De Anza College</cp:lastModifiedBy>
  <cp:revision>2</cp:revision>
  <cp:lastPrinted>2016-04-22T21:57:00Z</cp:lastPrinted>
  <dcterms:created xsi:type="dcterms:W3CDTF">2016-04-27T20:49:00Z</dcterms:created>
  <dcterms:modified xsi:type="dcterms:W3CDTF">2016-04-27T20:49:00Z</dcterms:modified>
</cp:coreProperties>
</file>