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Executive Committee of the De Anza College Academic Senate</w:t>
      </w:r>
    </w:p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Agenda for April 2</w:t>
      </w:r>
      <w:r>
        <w:rPr>
          <w:rFonts w:ascii="Times New Roman" w:eastAsia="Times New Roman" w:hAnsi="Times New Roman" w:cs="Times New Roman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2019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Location: ADM 109</w:t>
      </w:r>
    </w:p>
    <w:tbl>
      <w:tblPr>
        <w:tblStyle w:val="a"/>
        <w:tblW w:w="14580" w:type="dxa"/>
        <w:tblLayout w:type="fixed"/>
        <w:tblLook w:val="0000"/>
      </w:tblPr>
      <w:tblGrid>
        <w:gridCol w:w="1260"/>
        <w:gridCol w:w="7650"/>
        <w:gridCol w:w="1691"/>
        <w:gridCol w:w="3979"/>
      </w:tblGrid>
      <w:tr w:rsidR="001A1BE5">
        <w:trPr>
          <w:trHeight w:val="40"/>
        </w:trPr>
        <w:tc>
          <w:tcPr>
            <w:tcW w:w="126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TIMES </w:t>
            </w:r>
          </w:p>
        </w:tc>
        <w:tc>
          <w:tcPr>
            <w:tcW w:w="765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TOPIC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PURPOSE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LEADER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– 2:35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I. Approval of Agenda &amp; Minutes from April </w:t>
            </w: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Chow, 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2:35 – 2:40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II. Public Comment on items not on agenda (Senate cannot discuss or take action)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2:40 – 2:50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III. Needs and Confirmations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2:50 – 3: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Academic Senate Elections </w:t>
            </w:r>
          </w:p>
          <w:p w:rsidR="001A1BE5" w:rsidRDefault="001A1BE5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z w:val="20"/>
                <w:szCs w:val="20"/>
              </w:rPr>
              <w:t>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Klingman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Dolen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3: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V. </w:t>
            </w:r>
            <w:hyperlink r:id="rId5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Curriculum ESGC Matrix Form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Discussion for Approval) </w:t>
            </w:r>
          </w:p>
          <w:p w:rsidR="001A1BE5" w:rsidRDefault="00565CD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ESGC= Environmental Sustainability and Global Citizenship</w:t>
            </w:r>
          </w:p>
          <w:p w:rsidR="001A1BE5" w:rsidRDefault="001A1BE5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Woodbury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3: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VI. </w:t>
            </w:r>
            <w:hyperlink r:id="rId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Academic Senate Draft of Proposed Changes to Administrator Hiring Procedures revised draft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(2nd discussion)</w:t>
            </w:r>
          </w:p>
          <w:p w:rsidR="001A1BE5" w:rsidRDefault="001A1BE5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 D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Chow, Donahue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4:05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565CD7" w:rsidRDefault="00565CD7" w:rsidP="008A33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VII. </w:t>
            </w:r>
            <w:r>
              <w:t>Equity Plan and Institutional Metrics (2</w:t>
            </w:r>
            <w:r w:rsidRPr="00565CD7">
              <w:rPr>
                <w:vertAlign w:val="superscript"/>
              </w:rPr>
              <w:t>nd</w:t>
            </w:r>
            <w:r>
              <w:t xml:space="preserve"> read &amp; approval)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 D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4:05 -- 4:15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VIII. ASCCC </w:t>
            </w:r>
            <w:r w:rsidR="00E305A6">
              <w:rPr>
                <w:rFonts w:ascii="Arial" w:eastAsia="Arial" w:hAnsi="Arial" w:cs="Arial"/>
                <w:sz w:val="20"/>
                <w:szCs w:val="20"/>
              </w:rPr>
              <w:t xml:space="preserve">(Academic Senate of the California Community Colleges) </w:t>
            </w:r>
            <w:r>
              <w:rPr>
                <w:rFonts w:ascii="Arial" w:eastAsia="Arial" w:hAnsi="Arial" w:cs="Arial"/>
                <w:sz w:val="20"/>
                <w:szCs w:val="20"/>
              </w:rPr>
              <w:t>Spring Plenary Approved Resolutions</w:t>
            </w:r>
          </w:p>
          <w:p w:rsidR="001A1BE5" w:rsidRDefault="001A1BE5">
            <w:pPr>
              <w:pStyle w:val="normal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="00565CD7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https://asccc.org/sites/default/files/S19%20Adopted%20Resolutions.pdf</w:t>
              </w:r>
            </w:hyperlink>
          </w:p>
          <w:p w:rsidR="001A1BE5" w:rsidRDefault="001A1BE5">
            <w:pPr>
              <w:pStyle w:val="normal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q183n9i9akw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– 4:25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VIII. Updates:</w:t>
            </w:r>
          </w:p>
          <w:p w:rsidR="001A1BE5" w:rsidRDefault="00565CD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FACCC</w:t>
            </w:r>
          </w:p>
          <w:p w:rsidR="001A1BE5" w:rsidRDefault="00565CD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IPBT</w:t>
            </w:r>
          </w:p>
          <w:p w:rsidR="001A1BE5" w:rsidRDefault="00565CD7">
            <w:pPr>
              <w:pStyle w:val="normal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Viability</w:t>
            </w:r>
          </w:p>
          <w:p w:rsidR="001A1BE5" w:rsidRDefault="00565CD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College Council</w:t>
            </w:r>
          </w:p>
          <w:p w:rsidR="001A1BE5" w:rsidRDefault="00565CD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Police Chief Advisory Board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Chow,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4:25 – 4:30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VIIII. Good of the Order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</w:t>
            </w:r>
          </w:p>
        </w:tc>
      </w:tr>
    </w:tbl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 = Action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D = Discussion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I = Information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To access the agenda and meeting documents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visit    </w:t>
      </w:r>
      <w:proofErr w:type="gramEnd"/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http://www.deanza.edu/gov/academicsenate/</w:t>
        </w:r>
      </w:hyperlink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1fob9te" w:colFirst="0" w:colLast="0"/>
      <w:bookmarkEnd w:id="2"/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1444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22"/>
        <w:gridCol w:w="7221"/>
      </w:tblGrid>
      <w:tr w:rsidR="001A1BE5">
        <w:tc>
          <w:tcPr>
            <w:tcW w:w="7222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OFFICERS AND SENATORS </w:t>
            </w: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Others</w:t>
            </w:r>
          </w:p>
        </w:tc>
      </w:tr>
      <w:tr w:rsidR="001A1BE5">
        <w:tc>
          <w:tcPr>
            <w:tcW w:w="7222" w:type="dxa"/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Karen Chow-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–Vice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Alicia De Toro – Executive Secretary/Treasurer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Ishmael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-PT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Mary Donahue - PT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Klingman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App Tech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Vernazza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– App Tech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Kalpin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Gayatri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Pal 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Bus/CIS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Bus/CIS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Glasman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CA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Nellie Vargas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-CD&amp;E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Betty I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--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unseling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Rob Clem -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Vazifdar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Glapion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—DSP&amp;S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Vacancy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 Coronado --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Terrence Mullins – PSME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Lisa Mesh - PSME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Shagun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Kaur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Brian Malone 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Susan Thomas - SSH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Pham - SSH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Louise Madrigal - PE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PE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Dolen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LR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Sullivan – SD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Cynthia Kaufman – Equity and Engagement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Erik Woodbury - Curriculum Committee</w:t>
            </w: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Thomas Ray – Administrator Liaison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Andre Lo –DASB Representative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Stockwell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Faculty Association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Christina Espinosa-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Interim De Anza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Mieso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Student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Lorrie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Acting VP of Instruction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Administrative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Hyon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Chu Yi-Baker –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Director of College Life &amp; Student Judicial Affairs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Marisa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Spatafore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Associate VP of Communications &amp; External Relations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Lorna Maynard–Classified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Hayman Wong – De Anza Student Trustee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Mallory Newell- Institutional Researcher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Moaty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Fayek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–Dean of Business/Computer Info Systems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Renee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Augenstein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Articulatio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n Officer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Mary Bennett-Tenure Review Coordinator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Sheila White-Daniels—Dean of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Daniel Smith – Dean of Creative Arts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Alicia Cortez – Dean of Equity and Engagement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Eric Mendoza –Dean of Physical Education &amp; Athletics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Randy Bryant – Dean of Career &amp; Technical Education (CTE)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Escoto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FH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Holcroft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FHDA District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 Grey- Associate VP of College Operations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Laureen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Balducci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Dean of Disability Support Programs &amp; Services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Kandula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-Dean of Biological, Health, and Environmental Sciences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LeBleu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-Burns- Dean of Student Development/EOPS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Lisa Mandy- Director of Financial Aid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Galoyan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-- Dean of En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rollment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Edmundo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Norte-Dean of Intercultural/International Studies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Jerry Rosenberg—Dean of Physical Sciences, Math &amp; Engineering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Judy Miner - FHDA Chancellor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Dawn Lee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Faculty Director of Office of Professional Development 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Carolyn Wil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kins-Greene- Dean of Social Sciences and Humanities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Kelly Swanson - Director, Book Store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FHDA Research &amp; Planning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Mae Lee, Curriculum Committee Vice-Chair</w:t>
            </w:r>
          </w:p>
        </w:tc>
      </w:tr>
    </w:tbl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A1BE5" w:rsidSect="001A1BE5">
      <w:pgSz w:w="15840" w:h="12240"/>
      <w:pgMar w:top="720" w:right="576" w:bottom="720" w:left="720" w:header="0" w:footer="3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467"/>
    <w:multiLevelType w:val="multilevel"/>
    <w:tmpl w:val="93E4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DF2B18"/>
    <w:multiLevelType w:val="multilevel"/>
    <w:tmpl w:val="C4F0A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1A1BE5"/>
    <w:rsid w:val="001A1BE5"/>
    <w:rsid w:val="00565CD7"/>
    <w:rsid w:val="008A3368"/>
    <w:rsid w:val="00E305A6"/>
    <w:rsid w:val="00FD744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A1BE5"/>
    <w:pPr>
      <w:pBdr>
        <w:top w:val="nil"/>
        <w:left w:val="nil"/>
        <w:bottom w:val="nil"/>
        <w:right w:val="nil"/>
        <w:between w:val="nil"/>
      </w:pBdr>
      <w:spacing w:before="100" w:after="100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A1BE5"/>
  </w:style>
  <w:style w:type="paragraph" w:styleId="Title">
    <w:name w:val="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m-cOwbtVvgrA1Wvc-I0wGJYcy7YxaySo/view?usp=sharing" TargetMode="External"/><Relationship Id="rId6" Type="http://schemas.openxmlformats.org/officeDocument/2006/relationships/hyperlink" Target="https://drive.google.com/file/d/1odyw-6kmdPkWTmygIdFbKF_kENwQnQLa/view?usp=sharing" TargetMode="External"/><Relationship Id="rId7" Type="http://schemas.openxmlformats.org/officeDocument/2006/relationships/hyperlink" Target="https://asccc.org/sites/default/files/S19%20Adopted%20Resolutions.pdf" TargetMode="External"/><Relationship Id="rId8" Type="http://schemas.openxmlformats.org/officeDocument/2006/relationships/hyperlink" Target="http://www.deanza.edu/gov/academicsenat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3746</Characters>
  <Application>Microsoft Macintosh Word</Application>
  <DocSecurity>0</DocSecurity>
  <Lines>31</Lines>
  <Paragraphs>7</Paragraphs>
  <ScaleCrop>false</ScaleCrop>
  <Company>De Anza College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Chow</cp:lastModifiedBy>
  <cp:revision>2</cp:revision>
  <cp:lastPrinted>2019-04-25T19:09:00Z</cp:lastPrinted>
  <dcterms:created xsi:type="dcterms:W3CDTF">2019-04-25T22:49:00Z</dcterms:created>
  <dcterms:modified xsi:type="dcterms:W3CDTF">2019-04-25T22:49:00Z</dcterms:modified>
</cp:coreProperties>
</file>