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9956" w14:textId="77777777" w:rsidR="00AB2548" w:rsidRDefault="009D17B9">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65CF0CB7" w:rsidR="009D17B9" w:rsidRPr="009D17B9" w:rsidRDefault="00DD0A3C" w:rsidP="009D17B9">
      <w:pPr>
        <w:jc w:val="center"/>
        <w:rPr>
          <w:b/>
          <w:sz w:val="44"/>
          <w:szCs w:val="44"/>
        </w:rPr>
      </w:pPr>
      <w:r>
        <w:rPr>
          <w:b/>
          <w:sz w:val="44"/>
          <w:szCs w:val="44"/>
        </w:rPr>
        <w:t>50</w:t>
      </w:r>
      <w:r w:rsidRPr="00DD0A3C">
        <w:rPr>
          <w:b/>
          <w:sz w:val="44"/>
          <w:szCs w:val="44"/>
          <w:vertAlign w:val="superscript"/>
        </w:rPr>
        <w:t>th</w:t>
      </w:r>
      <w:r>
        <w:rPr>
          <w:b/>
          <w:sz w:val="44"/>
          <w:szCs w:val="44"/>
        </w:rPr>
        <w:t xml:space="preserve"> 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77777777" w:rsidR="009D17B9" w:rsidRPr="00B4658B" w:rsidRDefault="009D17B9" w:rsidP="009D17B9">
      <w:pPr>
        <w:jc w:val="center"/>
        <w:rPr>
          <w:b/>
          <w:i/>
          <w:sz w:val="44"/>
          <w:szCs w:val="44"/>
        </w:rPr>
      </w:pPr>
      <w:r w:rsidRPr="00B4658B">
        <w:rPr>
          <w:b/>
          <w:i/>
          <w:sz w:val="44"/>
          <w:szCs w:val="44"/>
        </w:rPr>
        <w:t>FOR DISCUSSION AT AREA MEETINGS ON OCTOBER 13-14, 2017</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C4C3BF0"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4, 2017.</w:t>
      </w:r>
    </w:p>
    <w:p w14:paraId="389C393A" w14:textId="77777777" w:rsidR="003F654F" w:rsidRDefault="003F654F"/>
    <w:p w14:paraId="2D32CBE0" w14:textId="77777777" w:rsidR="00B4658B" w:rsidRDefault="00B4658B"/>
    <w:p w14:paraId="73A4462B" w14:textId="77777777" w:rsidR="003F654F" w:rsidRDefault="003F654F"/>
    <w:p w14:paraId="0024D39D" w14:textId="0A1BB4FC" w:rsidR="003F654F" w:rsidRPr="00CF3964" w:rsidRDefault="003F654F" w:rsidP="00CF3964">
      <w:pPr>
        <w:jc w:val="center"/>
        <w:rPr>
          <w:u w:val="single"/>
        </w:rPr>
      </w:pPr>
      <w:r w:rsidRPr="00CF3964">
        <w:rPr>
          <w:u w:val="single"/>
        </w:rPr>
        <w:t>Resolutions Committee 2017-18</w:t>
      </w:r>
    </w:p>
    <w:p w14:paraId="6B14700E" w14:textId="2CED219B" w:rsidR="003F654F" w:rsidRDefault="003F654F" w:rsidP="00CF3964">
      <w:pPr>
        <w:jc w:val="center"/>
      </w:pPr>
      <w:proofErr w:type="spellStart"/>
      <w:r>
        <w:t>Ginni</w:t>
      </w:r>
      <w:proofErr w:type="spellEnd"/>
      <w:r>
        <w:t xml:space="preserve"> May, ASCCC Area A Representative (Chair)</w:t>
      </w:r>
    </w:p>
    <w:p w14:paraId="63FAF09A" w14:textId="48FC6D1D" w:rsidR="003F654F" w:rsidRDefault="003F654F" w:rsidP="00CF3964">
      <w:pPr>
        <w:jc w:val="center"/>
      </w:pPr>
      <w:r>
        <w:t>Rebecca Eikey, ASCCC Area C Representative</w:t>
      </w:r>
    </w:p>
    <w:p w14:paraId="202F1319" w14:textId="0EAAC7E4" w:rsidR="003F654F" w:rsidRDefault="00B8385E" w:rsidP="00CF3964">
      <w:pPr>
        <w:jc w:val="center"/>
      </w:pPr>
      <w:r>
        <w:t>Carrie</w:t>
      </w:r>
      <w:r w:rsidR="003F654F">
        <w:t xml:space="preserve"> Roberson, </w:t>
      </w:r>
      <w:r w:rsidR="00487408">
        <w:t xml:space="preserve">ASCCC </w:t>
      </w:r>
      <w:r w:rsidR="003F654F">
        <w:t>North Representative</w:t>
      </w:r>
    </w:p>
    <w:p w14:paraId="6E0EF25C" w14:textId="77777777" w:rsidR="00C35B48" w:rsidRDefault="00C35B48" w:rsidP="00C35B48">
      <w:pPr>
        <w:jc w:val="center"/>
      </w:pPr>
      <w:r>
        <w:t>Geoffrey Dyer, Taft College, Area A</w:t>
      </w:r>
    </w:p>
    <w:p w14:paraId="4E749CD8" w14:textId="77777777" w:rsidR="00C35B48" w:rsidRDefault="00C35B48" w:rsidP="00C35B48">
      <w:pPr>
        <w:jc w:val="center"/>
      </w:pPr>
      <w:r>
        <w:t>Leigh Anne Shaw, Skyline College, Area B</w:t>
      </w:r>
    </w:p>
    <w:p w14:paraId="6AB1FA2F" w14:textId="48C33CC9" w:rsidR="00C35B48" w:rsidRDefault="00381988" w:rsidP="00C35B48">
      <w:pPr>
        <w:jc w:val="center"/>
      </w:pPr>
      <w:r>
        <w:t xml:space="preserve">Michael </w:t>
      </w:r>
      <w:proofErr w:type="spellStart"/>
      <w:r>
        <w:t>Dighera</w:t>
      </w:r>
      <w:proofErr w:type="spellEnd"/>
      <w:r w:rsidR="00DA2035">
        <w:t>, Rio Hondo</w:t>
      </w:r>
      <w:r w:rsidR="00487408">
        <w:t xml:space="preserve"> College,</w:t>
      </w:r>
      <w:r w:rsidR="00C35B48">
        <w:t xml:space="preserve"> Area C</w:t>
      </w:r>
    </w:p>
    <w:p w14:paraId="48D7D69C" w14:textId="77777777" w:rsidR="00C35B48" w:rsidRDefault="00C35B48" w:rsidP="00C35B48">
      <w:pPr>
        <w:jc w:val="center"/>
      </w:pPr>
      <w:r>
        <w:t>Donna Greene, College of the Desert, Area D</w:t>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D0FACA7" w:rsidR="0088494D" w:rsidRDefault="0088494D" w:rsidP="00DE4725">
      <w:pPr>
        <w:pStyle w:val="ListParagraph"/>
        <w:numPr>
          <w:ilvl w:val="0"/>
          <w:numId w:val="1"/>
        </w:numPr>
      </w:pPr>
      <w:r>
        <w:t>The resolutions 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15D36C22" w14:textId="77777777" w:rsidR="00000733" w:rsidRPr="009B257F" w:rsidRDefault="00000733" w:rsidP="009B257F">
      <w:r w:rsidRPr="009B257F">
        <w:t>*1.01</w:t>
      </w:r>
      <w:r w:rsidRPr="009B257F">
        <w:tab/>
        <w:t>F17</w:t>
      </w:r>
      <w:r w:rsidRPr="009B257F">
        <w:tab/>
        <w:t xml:space="preserve">Emeritus Status for Paul </w:t>
      </w:r>
      <w:proofErr w:type="spellStart"/>
      <w:r w:rsidRPr="009B257F">
        <w:t>Setziol</w:t>
      </w:r>
      <w:proofErr w:type="spellEnd"/>
    </w:p>
    <w:p w14:paraId="622805B2" w14:textId="77777777" w:rsidR="00000733" w:rsidRPr="009B257F" w:rsidRDefault="00000733" w:rsidP="009B257F">
      <w:r w:rsidRPr="009B257F">
        <w:t>*3.01</w:t>
      </w:r>
      <w:r w:rsidRPr="009B257F">
        <w:tab/>
        <w:t>F17</w:t>
      </w:r>
      <w:r w:rsidRPr="009B257F">
        <w:tab/>
        <w:t xml:space="preserve">Support for DACA Students </w:t>
      </w:r>
    </w:p>
    <w:p w14:paraId="30542C54" w14:textId="77777777" w:rsidR="00000733" w:rsidRPr="009B257F" w:rsidRDefault="00000733" w:rsidP="009B257F">
      <w:r w:rsidRPr="009B257F">
        <w:t>*4.01</w:t>
      </w:r>
      <w:r w:rsidRPr="009B257F">
        <w:tab/>
        <w:t>F17</w:t>
      </w:r>
      <w:r w:rsidRPr="009B257F">
        <w:tab/>
        <w:t>Support Students Transferring to UC, CSU, and Private and Out-of-State Institutions</w:t>
      </w:r>
    </w:p>
    <w:p w14:paraId="2B7DE6E3" w14:textId="77777777" w:rsidR="009B257F" w:rsidRPr="009B257F" w:rsidRDefault="009B257F" w:rsidP="009B257F">
      <w:r w:rsidRPr="009B257F">
        <w:t>*7.01</w:t>
      </w:r>
      <w:r w:rsidRPr="009B257F">
        <w:tab/>
        <w:t>F17</w:t>
      </w:r>
      <w:r w:rsidRPr="009B257F">
        <w:tab/>
        <w:t>Creating Guidelines for Veteran Resource Centers</w:t>
      </w:r>
    </w:p>
    <w:p w14:paraId="15A53AAF" w14:textId="77777777" w:rsidR="009B257F" w:rsidRPr="009B257F" w:rsidRDefault="009B257F" w:rsidP="009B257F">
      <w:r w:rsidRPr="009B257F">
        <w:t>*7.02</w:t>
      </w:r>
      <w:r w:rsidRPr="009B257F">
        <w:tab/>
        <w:t>F17</w:t>
      </w:r>
      <w:r w:rsidRPr="009B257F">
        <w:tab/>
        <w:t>Identify and Remove Barriers to Offering Noncredit Distance Education Courses</w:t>
      </w:r>
    </w:p>
    <w:p w14:paraId="031AE2CD" w14:textId="77777777" w:rsidR="009B257F" w:rsidRPr="009B257F" w:rsidRDefault="009B257F" w:rsidP="009B257F">
      <w:r w:rsidRPr="009B257F">
        <w:t>*9.01</w:t>
      </w:r>
      <w:r w:rsidRPr="009B257F">
        <w:tab/>
        <w:t>F17</w:t>
      </w:r>
      <w:r w:rsidRPr="009B257F">
        <w:tab/>
        <w:t>College Autonomy and Faculty Purview for Determining Meta Majors or Areas of Focus</w:t>
      </w:r>
    </w:p>
    <w:p w14:paraId="19E0B6DE" w14:textId="77777777" w:rsidR="009B257F" w:rsidRPr="009B257F" w:rsidRDefault="009B257F" w:rsidP="009B257F">
      <w:r w:rsidRPr="009B257F">
        <w:t>*10.01</w:t>
      </w:r>
      <w:r w:rsidRPr="009B257F">
        <w:tab/>
        <w:t>F17</w:t>
      </w:r>
      <w:r w:rsidRPr="009B257F">
        <w:tab/>
        <w:t>Revise the Minimum Qualifications for Credit Apprenticeship Faculty</w:t>
      </w:r>
    </w:p>
    <w:p w14:paraId="53AE89C4" w14:textId="77777777" w:rsidR="009B257F" w:rsidRPr="009B257F" w:rsidRDefault="009B257F" w:rsidP="009B257F">
      <w:r w:rsidRPr="009B257F">
        <w:t>*10.02</w:t>
      </w:r>
      <w:r w:rsidRPr="009B257F">
        <w:tab/>
        <w:t>F17</w:t>
      </w:r>
      <w:r w:rsidRPr="009B257F">
        <w:tab/>
        <w:t>Dialog and Collaboration on Apprenticeship Faculty Minimum Qualifications</w:t>
      </w:r>
    </w:p>
    <w:p w14:paraId="0326A7E4" w14:textId="77777777" w:rsidR="009B257F" w:rsidRPr="009B257F" w:rsidRDefault="009B257F" w:rsidP="009B257F">
      <w:r w:rsidRPr="009B257F">
        <w:t>*13.01</w:t>
      </w:r>
      <w:r w:rsidRPr="009B257F">
        <w:tab/>
        <w:t>F17</w:t>
      </w:r>
      <w:r w:rsidRPr="009B257F">
        <w:tab/>
        <w:t>Recognition of Course Sections with Low-Cost Text Options</w:t>
      </w:r>
    </w:p>
    <w:p w14:paraId="08B209CD" w14:textId="77777777" w:rsidR="009B257F" w:rsidRPr="009B257F" w:rsidRDefault="009B257F" w:rsidP="009B257F">
      <w:r w:rsidRPr="009B257F">
        <w:t>*14.01</w:t>
      </w:r>
      <w:r w:rsidRPr="009B257F">
        <w:tab/>
        <w:t>F17</w:t>
      </w:r>
      <w:r w:rsidRPr="009B257F">
        <w:tab/>
        <w:t>Allow Students to Repeat Substandard Grades at Other Regionally Accredited Institutions</w:t>
      </w:r>
    </w:p>
    <w:p w14:paraId="04A4778E" w14:textId="77777777" w:rsidR="009B257F" w:rsidRPr="009B257F" w:rsidRDefault="009B257F" w:rsidP="009B257F">
      <w:r w:rsidRPr="009B257F">
        <w:t>*15.01</w:t>
      </w:r>
      <w:r w:rsidRPr="009B257F">
        <w:tab/>
        <w:t>F17</w:t>
      </w:r>
      <w:r w:rsidRPr="009B257F">
        <w:tab/>
        <w:t>Aligning Transfer Pathways for the California State University and University of California Systems</w:t>
      </w:r>
    </w:p>
    <w:p w14:paraId="5C552D98" w14:textId="77777777" w:rsidR="009B257F" w:rsidRPr="009B257F" w:rsidRDefault="009B257F" w:rsidP="009B257F">
      <w:r w:rsidRPr="009B257F">
        <w:t>*17.01</w:t>
      </w:r>
      <w:r w:rsidRPr="009B257F">
        <w:tab/>
        <w:t>F17</w:t>
      </w:r>
      <w:r w:rsidRPr="009B257F">
        <w:tab/>
        <w:t>Faculty Involvement in Scheduling of Courses</w:t>
      </w:r>
    </w:p>
    <w:p w14:paraId="3780E648" w14:textId="77777777" w:rsidR="009B257F" w:rsidRPr="009B257F" w:rsidRDefault="009B257F" w:rsidP="009B257F">
      <w:r w:rsidRPr="009B257F">
        <w:t>*17.02</w:t>
      </w:r>
      <w:r w:rsidRPr="009B257F">
        <w:tab/>
        <w:t>F17</w:t>
      </w:r>
      <w:r w:rsidRPr="009B257F">
        <w:tab/>
        <w:t>Local Academic Senate Role in Developing and Implementing Guided Pathways Frameworks</w:t>
      </w:r>
    </w:p>
    <w:p w14:paraId="4D2EB31C" w14:textId="77777777" w:rsidR="009B257F" w:rsidRPr="009B257F" w:rsidRDefault="009B257F" w:rsidP="009B257F">
      <w:r w:rsidRPr="009B257F">
        <w:t>*17.03</w:t>
      </w:r>
      <w:r w:rsidRPr="009B257F">
        <w:tab/>
        <w:t>F17</w:t>
      </w:r>
      <w:r w:rsidRPr="009B257F">
        <w:tab/>
        <w:t>Application of Faculty Policies to Apprenticeship Instructors</w:t>
      </w:r>
    </w:p>
    <w:p w14:paraId="19C6C108" w14:textId="77777777" w:rsidR="009B257F" w:rsidRPr="009B257F" w:rsidRDefault="009B257F" w:rsidP="009B257F">
      <w:r w:rsidRPr="009B257F">
        <w:t>*17.04</w:t>
      </w:r>
      <w:r w:rsidRPr="009B257F">
        <w:tab/>
        <w:t>F17</w:t>
      </w:r>
      <w:r w:rsidRPr="009B257F">
        <w:tab/>
        <w:t>Local Senate Purview Over Placement of Apprenticeship Courses Within Disciplines</w:t>
      </w:r>
    </w:p>
    <w:p w14:paraId="2B2C6767" w14:textId="7EC91440" w:rsidR="000F7012" w:rsidRDefault="000F7012">
      <w:r>
        <w:br w:type="page"/>
      </w:r>
    </w:p>
    <w:p w14:paraId="101E6EC1" w14:textId="64870735" w:rsidR="000F7012" w:rsidRPr="0073073B" w:rsidRDefault="000F7012" w:rsidP="000F7012">
      <w:pPr>
        <w:jc w:val="center"/>
        <w:rPr>
          <w:b/>
          <w:sz w:val="28"/>
          <w:szCs w:val="28"/>
        </w:rPr>
      </w:pPr>
      <w:r w:rsidRPr="0073073B">
        <w:rPr>
          <w:b/>
          <w:sz w:val="28"/>
          <w:szCs w:val="28"/>
        </w:rPr>
        <w:lastRenderedPageBreak/>
        <w:t xml:space="preserve">TABLE OF </w:t>
      </w:r>
      <w:bookmarkStart w:id="0" w:name="_GoBack"/>
      <w:bookmarkEnd w:id="0"/>
      <w:r w:rsidRPr="0073073B">
        <w:rPr>
          <w:b/>
          <w:sz w:val="28"/>
          <w:szCs w:val="28"/>
        </w:rPr>
        <w:t>CONTENTS</w:t>
      </w:r>
    </w:p>
    <w:p w14:paraId="7FFCB236" w14:textId="77777777" w:rsidR="0073073B" w:rsidRDefault="0073073B" w:rsidP="000F7012">
      <w:pPr>
        <w:jc w:val="center"/>
      </w:pPr>
    </w:p>
    <w:p w14:paraId="6C989B8B" w14:textId="77777777" w:rsidR="00FB2B6D" w:rsidRDefault="00FB2B6D">
      <w:pPr>
        <w:pStyle w:val="TOC1"/>
        <w:tabs>
          <w:tab w:val="left" w:pos="720"/>
          <w:tab w:val="right" w:leader="dot" w:pos="8630"/>
        </w:tabs>
        <w:rPr>
          <w:rFonts w:asciiTheme="minorHAnsi" w:eastAsiaTheme="minorEastAsia" w:hAnsiTheme="minorHAnsi"/>
          <w:b w:val="0"/>
          <w:bCs w:val="0"/>
          <w:noProof/>
        </w:rPr>
      </w:pPr>
      <w:r>
        <w:rPr>
          <w:bCs w:val="0"/>
          <w:szCs w:val="22"/>
        </w:rPr>
        <w:fldChar w:fldCharType="begin"/>
      </w:r>
      <w:r>
        <w:rPr>
          <w:bCs w:val="0"/>
          <w:szCs w:val="22"/>
        </w:rPr>
        <w:instrText xml:space="preserve"> TOC \o "1-2" \h \z </w:instrText>
      </w:r>
      <w:r>
        <w:rPr>
          <w:bCs w:val="0"/>
          <w:szCs w:val="22"/>
        </w:rPr>
        <w:fldChar w:fldCharType="separate"/>
      </w:r>
      <w:hyperlink w:anchor="_Toc494649689" w:history="1">
        <w:r w:rsidRPr="006615B9">
          <w:rPr>
            <w:rStyle w:val="Hyperlink"/>
            <w:noProof/>
          </w:rPr>
          <w:t>1.0</w:t>
        </w:r>
        <w:r>
          <w:rPr>
            <w:rFonts w:asciiTheme="minorHAnsi" w:eastAsiaTheme="minorEastAsia" w:hAnsiTheme="minorHAnsi"/>
            <w:b w:val="0"/>
            <w:bCs w:val="0"/>
            <w:noProof/>
          </w:rPr>
          <w:tab/>
        </w:r>
        <w:r w:rsidRPr="006615B9">
          <w:rPr>
            <w:rStyle w:val="Hyperlink"/>
            <w:noProof/>
          </w:rPr>
          <w:t>ACADEMIC SENATE</w:t>
        </w:r>
        <w:r>
          <w:rPr>
            <w:noProof/>
            <w:webHidden/>
          </w:rPr>
          <w:tab/>
        </w:r>
        <w:r>
          <w:rPr>
            <w:noProof/>
            <w:webHidden/>
          </w:rPr>
          <w:fldChar w:fldCharType="begin"/>
        </w:r>
        <w:r>
          <w:rPr>
            <w:noProof/>
            <w:webHidden/>
          </w:rPr>
          <w:instrText xml:space="preserve"> PAGEREF _Toc494649689 \h </w:instrText>
        </w:r>
        <w:r>
          <w:rPr>
            <w:noProof/>
            <w:webHidden/>
          </w:rPr>
        </w:r>
        <w:r>
          <w:rPr>
            <w:noProof/>
            <w:webHidden/>
          </w:rPr>
          <w:fldChar w:fldCharType="separate"/>
        </w:r>
        <w:r w:rsidR="001D6936">
          <w:rPr>
            <w:noProof/>
            <w:webHidden/>
          </w:rPr>
          <w:t>1</w:t>
        </w:r>
        <w:r>
          <w:rPr>
            <w:noProof/>
            <w:webHidden/>
          </w:rPr>
          <w:fldChar w:fldCharType="end"/>
        </w:r>
      </w:hyperlink>
    </w:p>
    <w:p w14:paraId="359404C1"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0" w:history="1">
        <w:r w:rsidR="00FB2B6D" w:rsidRPr="006615B9">
          <w:rPr>
            <w:rStyle w:val="Hyperlink"/>
            <w:noProof/>
          </w:rPr>
          <w:t>*1.01</w:t>
        </w:r>
        <w:r w:rsidR="00FB2B6D">
          <w:rPr>
            <w:rFonts w:asciiTheme="minorHAnsi" w:eastAsiaTheme="minorEastAsia" w:hAnsiTheme="minorHAnsi"/>
            <w:bCs w:val="0"/>
            <w:noProof/>
            <w:szCs w:val="24"/>
          </w:rPr>
          <w:tab/>
        </w:r>
        <w:r w:rsidR="00FB2B6D" w:rsidRPr="006615B9">
          <w:rPr>
            <w:rStyle w:val="Hyperlink"/>
            <w:noProof/>
          </w:rPr>
          <w:t>F17 Emeritus Status for Paul Setziol</w:t>
        </w:r>
        <w:r w:rsidR="00FB2B6D">
          <w:rPr>
            <w:noProof/>
            <w:webHidden/>
          </w:rPr>
          <w:tab/>
        </w:r>
        <w:r w:rsidR="00FB2B6D">
          <w:rPr>
            <w:noProof/>
            <w:webHidden/>
          </w:rPr>
          <w:fldChar w:fldCharType="begin"/>
        </w:r>
        <w:r w:rsidR="00FB2B6D">
          <w:rPr>
            <w:noProof/>
            <w:webHidden/>
          </w:rPr>
          <w:instrText xml:space="preserve"> PAGEREF _Toc494649690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0A873144"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691" w:history="1">
        <w:r w:rsidR="00FB2B6D" w:rsidRPr="006615B9">
          <w:rPr>
            <w:rStyle w:val="Hyperlink"/>
            <w:noProof/>
          </w:rPr>
          <w:t>3.0</w:t>
        </w:r>
        <w:r w:rsidR="00FB2B6D">
          <w:rPr>
            <w:rFonts w:asciiTheme="minorHAnsi" w:eastAsiaTheme="minorEastAsia" w:hAnsiTheme="minorHAnsi"/>
            <w:b w:val="0"/>
            <w:bCs w:val="0"/>
            <w:noProof/>
          </w:rPr>
          <w:tab/>
        </w:r>
        <w:r w:rsidR="00FB2B6D" w:rsidRPr="006615B9">
          <w:rPr>
            <w:rStyle w:val="Hyperlink"/>
            <w:noProof/>
          </w:rPr>
          <w:t>DIVERSITY AND EQUITY</w:t>
        </w:r>
        <w:r w:rsidR="00FB2B6D">
          <w:rPr>
            <w:noProof/>
            <w:webHidden/>
          </w:rPr>
          <w:tab/>
        </w:r>
        <w:r w:rsidR="00FB2B6D">
          <w:rPr>
            <w:noProof/>
            <w:webHidden/>
          </w:rPr>
          <w:fldChar w:fldCharType="begin"/>
        </w:r>
        <w:r w:rsidR="00FB2B6D">
          <w:rPr>
            <w:noProof/>
            <w:webHidden/>
          </w:rPr>
          <w:instrText xml:space="preserve"> PAGEREF _Toc494649691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F79A650"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2" w:history="1">
        <w:r w:rsidR="00FB2B6D" w:rsidRPr="006615B9">
          <w:rPr>
            <w:rStyle w:val="Hyperlink"/>
            <w:noProof/>
          </w:rPr>
          <w:t>*3.01</w:t>
        </w:r>
        <w:r w:rsidR="00FB2B6D">
          <w:rPr>
            <w:rFonts w:asciiTheme="minorHAnsi" w:eastAsiaTheme="minorEastAsia" w:hAnsiTheme="minorHAnsi"/>
            <w:bCs w:val="0"/>
            <w:noProof/>
            <w:szCs w:val="24"/>
          </w:rPr>
          <w:tab/>
        </w:r>
        <w:r w:rsidR="00FB2B6D" w:rsidRPr="006615B9">
          <w:rPr>
            <w:rStyle w:val="Hyperlink"/>
            <w:noProof/>
          </w:rPr>
          <w:t>F17 Support for DACA Students</w:t>
        </w:r>
        <w:r w:rsidR="00FB2B6D">
          <w:rPr>
            <w:noProof/>
            <w:webHidden/>
          </w:rPr>
          <w:tab/>
        </w:r>
        <w:r w:rsidR="00FB2B6D">
          <w:rPr>
            <w:noProof/>
            <w:webHidden/>
          </w:rPr>
          <w:fldChar w:fldCharType="begin"/>
        </w:r>
        <w:r w:rsidR="00FB2B6D">
          <w:rPr>
            <w:noProof/>
            <w:webHidden/>
          </w:rPr>
          <w:instrText xml:space="preserve"> PAGEREF _Toc494649692 \h </w:instrText>
        </w:r>
        <w:r w:rsidR="00FB2B6D">
          <w:rPr>
            <w:noProof/>
            <w:webHidden/>
          </w:rPr>
        </w:r>
        <w:r w:rsidR="00FB2B6D">
          <w:rPr>
            <w:noProof/>
            <w:webHidden/>
          </w:rPr>
          <w:fldChar w:fldCharType="separate"/>
        </w:r>
        <w:r w:rsidR="001D6936">
          <w:rPr>
            <w:noProof/>
            <w:webHidden/>
          </w:rPr>
          <w:t>1</w:t>
        </w:r>
        <w:r w:rsidR="00FB2B6D">
          <w:rPr>
            <w:noProof/>
            <w:webHidden/>
          </w:rPr>
          <w:fldChar w:fldCharType="end"/>
        </w:r>
      </w:hyperlink>
    </w:p>
    <w:p w14:paraId="78EE3622"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693" w:history="1">
        <w:r w:rsidR="00FB2B6D" w:rsidRPr="006615B9">
          <w:rPr>
            <w:rStyle w:val="Hyperlink"/>
            <w:noProof/>
          </w:rPr>
          <w:t xml:space="preserve">4.0 </w:t>
        </w:r>
        <w:r w:rsidR="00FB2B6D">
          <w:rPr>
            <w:rFonts w:asciiTheme="minorHAnsi" w:eastAsiaTheme="minorEastAsia" w:hAnsiTheme="minorHAnsi"/>
            <w:b w:val="0"/>
            <w:bCs w:val="0"/>
            <w:noProof/>
          </w:rPr>
          <w:tab/>
        </w:r>
        <w:r w:rsidR="00FB2B6D" w:rsidRPr="006615B9">
          <w:rPr>
            <w:rStyle w:val="Hyperlink"/>
            <w:noProof/>
          </w:rPr>
          <w:t>ARTICULATION AND TRANSFER</w:t>
        </w:r>
        <w:r w:rsidR="00FB2B6D">
          <w:rPr>
            <w:noProof/>
            <w:webHidden/>
          </w:rPr>
          <w:tab/>
        </w:r>
        <w:r w:rsidR="00FB2B6D">
          <w:rPr>
            <w:noProof/>
            <w:webHidden/>
          </w:rPr>
          <w:fldChar w:fldCharType="begin"/>
        </w:r>
        <w:r w:rsidR="00FB2B6D">
          <w:rPr>
            <w:noProof/>
            <w:webHidden/>
          </w:rPr>
          <w:instrText xml:space="preserve"> PAGEREF _Toc494649693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659FA5EB"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4" w:history="1">
        <w:r w:rsidR="00FB2B6D" w:rsidRPr="006615B9">
          <w:rPr>
            <w:rStyle w:val="Hyperlink"/>
            <w:noProof/>
          </w:rPr>
          <w:t>*4.01</w:t>
        </w:r>
        <w:r w:rsidR="00FB2B6D">
          <w:rPr>
            <w:rFonts w:asciiTheme="minorHAnsi" w:eastAsiaTheme="minorEastAsia" w:hAnsiTheme="minorHAnsi"/>
            <w:bCs w:val="0"/>
            <w:noProof/>
            <w:szCs w:val="24"/>
          </w:rPr>
          <w:tab/>
        </w:r>
        <w:r w:rsidR="00FB2B6D" w:rsidRPr="006615B9">
          <w:rPr>
            <w:rStyle w:val="Hyperlink"/>
            <w:noProof/>
          </w:rPr>
          <w:t>F17 Support Students Transferring to UC, CSU, and Private and Out-of-State Institutions</w:t>
        </w:r>
        <w:r w:rsidR="00FB2B6D">
          <w:rPr>
            <w:noProof/>
            <w:webHidden/>
          </w:rPr>
          <w:tab/>
        </w:r>
        <w:r w:rsidR="00FB2B6D">
          <w:rPr>
            <w:noProof/>
            <w:webHidden/>
          </w:rPr>
          <w:fldChar w:fldCharType="begin"/>
        </w:r>
        <w:r w:rsidR="00FB2B6D">
          <w:rPr>
            <w:noProof/>
            <w:webHidden/>
          </w:rPr>
          <w:instrText xml:space="preserve"> PAGEREF _Toc494649694 \h </w:instrText>
        </w:r>
        <w:r w:rsidR="00FB2B6D">
          <w:rPr>
            <w:noProof/>
            <w:webHidden/>
          </w:rPr>
        </w:r>
        <w:r w:rsidR="00FB2B6D">
          <w:rPr>
            <w:noProof/>
            <w:webHidden/>
          </w:rPr>
          <w:fldChar w:fldCharType="separate"/>
        </w:r>
        <w:r w:rsidR="001D6936">
          <w:rPr>
            <w:noProof/>
            <w:webHidden/>
          </w:rPr>
          <w:t>2</w:t>
        </w:r>
        <w:r w:rsidR="00FB2B6D">
          <w:rPr>
            <w:noProof/>
            <w:webHidden/>
          </w:rPr>
          <w:fldChar w:fldCharType="end"/>
        </w:r>
      </w:hyperlink>
    </w:p>
    <w:p w14:paraId="38AD140B"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695" w:history="1">
        <w:r w:rsidR="00FB2B6D" w:rsidRPr="006615B9">
          <w:rPr>
            <w:rStyle w:val="Hyperlink"/>
            <w:noProof/>
          </w:rPr>
          <w:t>7.0</w:t>
        </w:r>
        <w:r w:rsidR="00FB2B6D">
          <w:rPr>
            <w:rFonts w:asciiTheme="minorHAnsi" w:eastAsiaTheme="minorEastAsia" w:hAnsiTheme="minorHAnsi"/>
            <w:b w:val="0"/>
            <w:bCs w:val="0"/>
            <w:noProof/>
          </w:rPr>
          <w:tab/>
        </w:r>
        <w:r w:rsidR="00FB2B6D" w:rsidRPr="006615B9">
          <w:rPr>
            <w:rStyle w:val="Hyperlink"/>
            <w:noProof/>
          </w:rPr>
          <w:t>CONSULTATION WITH THE CHANCELLOR’S OFFICE</w:t>
        </w:r>
        <w:r w:rsidR="00FB2B6D">
          <w:rPr>
            <w:noProof/>
            <w:webHidden/>
          </w:rPr>
          <w:tab/>
        </w:r>
        <w:r w:rsidR="00FB2B6D">
          <w:rPr>
            <w:noProof/>
            <w:webHidden/>
          </w:rPr>
          <w:fldChar w:fldCharType="begin"/>
        </w:r>
        <w:r w:rsidR="00FB2B6D">
          <w:rPr>
            <w:noProof/>
            <w:webHidden/>
          </w:rPr>
          <w:instrText xml:space="preserve"> PAGEREF _Toc494649695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62E6C482"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6" w:history="1">
        <w:r w:rsidR="00FB2B6D" w:rsidRPr="006615B9">
          <w:rPr>
            <w:rStyle w:val="Hyperlink"/>
            <w:noProof/>
          </w:rPr>
          <w:t>*7.01</w:t>
        </w:r>
        <w:r w:rsidR="00FB2B6D">
          <w:rPr>
            <w:rFonts w:asciiTheme="minorHAnsi" w:eastAsiaTheme="minorEastAsia" w:hAnsiTheme="minorHAnsi"/>
            <w:bCs w:val="0"/>
            <w:noProof/>
            <w:szCs w:val="24"/>
          </w:rPr>
          <w:tab/>
        </w:r>
        <w:r w:rsidR="00FB2B6D" w:rsidRPr="006615B9">
          <w:rPr>
            <w:rStyle w:val="Hyperlink"/>
            <w:noProof/>
          </w:rPr>
          <w:t>F17 Creating Guidelines for Veteran Resource Centers</w:t>
        </w:r>
        <w:r w:rsidR="00FB2B6D">
          <w:rPr>
            <w:noProof/>
            <w:webHidden/>
          </w:rPr>
          <w:tab/>
        </w:r>
        <w:r w:rsidR="00FB2B6D">
          <w:rPr>
            <w:noProof/>
            <w:webHidden/>
          </w:rPr>
          <w:fldChar w:fldCharType="begin"/>
        </w:r>
        <w:r w:rsidR="00FB2B6D">
          <w:rPr>
            <w:noProof/>
            <w:webHidden/>
          </w:rPr>
          <w:instrText xml:space="preserve"> PAGEREF _Toc494649696 \h </w:instrText>
        </w:r>
        <w:r w:rsidR="00FB2B6D">
          <w:rPr>
            <w:noProof/>
            <w:webHidden/>
          </w:rPr>
        </w:r>
        <w:r w:rsidR="00FB2B6D">
          <w:rPr>
            <w:noProof/>
            <w:webHidden/>
          </w:rPr>
          <w:fldChar w:fldCharType="separate"/>
        </w:r>
        <w:r w:rsidR="001D6936">
          <w:rPr>
            <w:noProof/>
            <w:webHidden/>
          </w:rPr>
          <w:t>3</w:t>
        </w:r>
        <w:r w:rsidR="00FB2B6D">
          <w:rPr>
            <w:noProof/>
            <w:webHidden/>
          </w:rPr>
          <w:fldChar w:fldCharType="end"/>
        </w:r>
      </w:hyperlink>
    </w:p>
    <w:p w14:paraId="4A0D9940"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7" w:history="1">
        <w:r w:rsidR="00FB2B6D" w:rsidRPr="006615B9">
          <w:rPr>
            <w:rStyle w:val="Hyperlink"/>
            <w:noProof/>
          </w:rPr>
          <w:t>*7.02</w:t>
        </w:r>
        <w:r w:rsidR="00FB2B6D">
          <w:rPr>
            <w:rFonts w:asciiTheme="minorHAnsi" w:eastAsiaTheme="minorEastAsia" w:hAnsiTheme="minorHAnsi"/>
            <w:bCs w:val="0"/>
            <w:noProof/>
            <w:szCs w:val="24"/>
          </w:rPr>
          <w:tab/>
        </w:r>
        <w:r w:rsidR="00FB2B6D" w:rsidRPr="006615B9">
          <w:rPr>
            <w:rStyle w:val="Hyperlink"/>
            <w:noProof/>
          </w:rPr>
          <w:t>F17 Identify and Remove Barriers to Offering Noncredit Distance Education Courses……</w:t>
        </w:r>
        <w:r w:rsidR="00FB2B6D">
          <w:rPr>
            <w:noProof/>
            <w:webHidden/>
          </w:rPr>
          <w:tab/>
        </w:r>
        <w:r w:rsidR="00FB2B6D">
          <w:rPr>
            <w:noProof/>
            <w:webHidden/>
          </w:rPr>
          <w:fldChar w:fldCharType="begin"/>
        </w:r>
        <w:r w:rsidR="00FB2B6D">
          <w:rPr>
            <w:noProof/>
            <w:webHidden/>
          </w:rPr>
          <w:instrText xml:space="preserve"> PAGEREF _Toc494649697 \h </w:instrText>
        </w:r>
        <w:r w:rsidR="00FB2B6D">
          <w:rPr>
            <w:noProof/>
            <w:webHidden/>
          </w:rPr>
        </w:r>
        <w:r w:rsidR="00FB2B6D">
          <w:rPr>
            <w:noProof/>
            <w:webHidden/>
          </w:rPr>
          <w:fldChar w:fldCharType="separate"/>
        </w:r>
        <w:r w:rsidR="001D6936">
          <w:rPr>
            <w:noProof/>
            <w:webHidden/>
          </w:rPr>
          <w:t>4</w:t>
        </w:r>
        <w:r w:rsidR="00FB2B6D">
          <w:rPr>
            <w:noProof/>
            <w:webHidden/>
          </w:rPr>
          <w:fldChar w:fldCharType="end"/>
        </w:r>
      </w:hyperlink>
    </w:p>
    <w:p w14:paraId="06BD06EB"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698" w:history="1">
        <w:r w:rsidR="00FB2B6D" w:rsidRPr="006615B9">
          <w:rPr>
            <w:rStyle w:val="Hyperlink"/>
            <w:noProof/>
          </w:rPr>
          <w:t>9.0</w:t>
        </w:r>
        <w:r w:rsidR="00FB2B6D">
          <w:rPr>
            <w:rFonts w:asciiTheme="minorHAnsi" w:eastAsiaTheme="minorEastAsia" w:hAnsiTheme="minorHAnsi"/>
            <w:b w:val="0"/>
            <w:bCs w:val="0"/>
            <w:noProof/>
          </w:rPr>
          <w:tab/>
        </w:r>
        <w:r w:rsidR="00FB2B6D" w:rsidRPr="006615B9">
          <w:rPr>
            <w:rStyle w:val="Hyperlink"/>
            <w:noProof/>
          </w:rPr>
          <w:t>CURRICULUM</w:t>
        </w:r>
        <w:r w:rsidR="00FB2B6D">
          <w:rPr>
            <w:noProof/>
            <w:webHidden/>
          </w:rPr>
          <w:tab/>
        </w:r>
        <w:r w:rsidR="00FB2B6D">
          <w:rPr>
            <w:noProof/>
            <w:webHidden/>
          </w:rPr>
          <w:fldChar w:fldCharType="begin"/>
        </w:r>
        <w:r w:rsidR="00FB2B6D">
          <w:rPr>
            <w:noProof/>
            <w:webHidden/>
          </w:rPr>
          <w:instrText xml:space="preserve"> PAGEREF _Toc494649698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1CBF109B"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699" w:history="1">
        <w:r w:rsidR="00FB2B6D" w:rsidRPr="006615B9">
          <w:rPr>
            <w:rStyle w:val="Hyperlink"/>
            <w:noProof/>
          </w:rPr>
          <w:t>*9.01</w:t>
        </w:r>
        <w:r w:rsidR="00FB2B6D">
          <w:rPr>
            <w:rFonts w:asciiTheme="minorHAnsi" w:eastAsiaTheme="minorEastAsia" w:hAnsiTheme="minorHAnsi"/>
            <w:bCs w:val="0"/>
            <w:noProof/>
            <w:szCs w:val="24"/>
          </w:rPr>
          <w:tab/>
        </w:r>
        <w:r w:rsidR="00FB2B6D" w:rsidRPr="006615B9">
          <w:rPr>
            <w:rStyle w:val="Hyperlink"/>
            <w:noProof/>
          </w:rPr>
          <w:t>F17 College Autonomy and Faculty Purview for Determining Meta Majors or Areas of Focus</w:t>
        </w:r>
        <w:r w:rsidR="00FB2B6D">
          <w:rPr>
            <w:noProof/>
            <w:webHidden/>
          </w:rPr>
          <w:tab/>
        </w:r>
        <w:r w:rsidR="00FB2B6D">
          <w:rPr>
            <w:noProof/>
            <w:webHidden/>
          </w:rPr>
          <w:fldChar w:fldCharType="begin"/>
        </w:r>
        <w:r w:rsidR="00FB2B6D">
          <w:rPr>
            <w:noProof/>
            <w:webHidden/>
          </w:rPr>
          <w:instrText xml:space="preserve"> PAGEREF _Toc494649699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8ECDCBA"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700" w:history="1">
        <w:r w:rsidR="00FB2B6D" w:rsidRPr="006615B9">
          <w:rPr>
            <w:rStyle w:val="Hyperlink"/>
            <w:noProof/>
          </w:rPr>
          <w:t>10.0</w:t>
        </w:r>
        <w:r w:rsidR="00FB2B6D">
          <w:rPr>
            <w:rFonts w:asciiTheme="minorHAnsi" w:eastAsiaTheme="minorEastAsia" w:hAnsiTheme="minorHAnsi"/>
            <w:b w:val="0"/>
            <w:bCs w:val="0"/>
            <w:noProof/>
          </w:rPr>
          <w:tab/>
        </w:r>
        <w:r w:rsidR="00FB2B6D" w:rsidRPr="006615B9">
          <w:rPr>
            <w:rStyle w:val="Hyperlink"/>
            <w:noProof/>
          </w:rPr>
          <w:t>DISCIPLINES LIST</w:t>
        </w:r>
        <w:r w:rsidR="00FB2B6D">
          <w:rPr>
            <w:noProof/>
            <w:webHidden/>
          </w:rPr>
          <w:tab/>
        </w:r>
        <w:r w:rsidR="00FB2B6D">
          <w:rPr>
            <w:noProof/>
            <w:webHidden/>
          </w:rPr>
          <w:fldChar w:fldCharType="begin"/>
        </w:r>
        <w:r w:rsidR="00FB2B6D">
          <w:rPr>
            <w:noProof/>
            <w:webHidden/>
          </w:rPr>
          <w:instrText xml:space="preserve"> PAGEREF _Toc494649700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1DCC447"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01" w:history="1">
        <w:r w:rsidR="00FB2B6D" w:rsidRPr="006615B9">
          <w:rPr>
            <w:rStyle w:val="Hyperlink"/>
            <w:noProof/>
          </w:rPr>
          <w:t>*10.01</w:t>
        </w:r>
        <w:r w:rsidR="00FB2B6D">
          <w:rPr>
            <w:rFonts w:asciiTheme="minorHAnsi" w:eastAsiaTheme="minorEastAsia" w:hAnsiTheme="minorHAnsi"/>
            <w:bCs w:val="0"/>
            <w:noProof/>
            <w:szCs w:val="24"/>
          </w:rPr>
          <w:tab/>
        </w:r>
        <w:r w:rsidR="00FB2B6D" w:rsidRPr="006615B9">
          <w:rPr>
            <w:rStyle w:val="Hyperlink"/>
            <w:noProof/>
          </w:rPr>
          <w:t>F17 Revise the Minimum Qualifications for Credit Apprenticeship Faculty</w:t>
        </w:r>
        <w:r w:rsidR="00FB2B6D">
          <w:rPr>
            <w:noProof/>
            <w:webHidden/>
          </w:rPr>
          <w:tab/>
        </w:r>
        <w:r w:rsidR="00FB2B6D">
          <w:rPr>
            <w:noProof/>
            <w:webHidden/>
          </w:rPr>
          <w:fldChar w:fldCharType="begin"/>
        </w:r>
        <w:r w:rsidR="00FB2B6D">
          <w:rPr>
            <w:noProof/>
            <w:webHidden/>
          </w:rPr>
          <w:instrText xml:space="preserve"> PAGEREF _Toc494649701 \h </w:instrText>
        </w:r>
        <w:r w:rsidR="00FB2B6D">
          <w:rPr>
            <w:noProof/>
            <w:webHidden/>
          </w:rPr>
        </w:r>
        <w:r w:rsidR="00FB2B6D">
          <w:rPr>
            <w:noProof/>
            <w:webHidden/>
          </w:rPr>
          <w:fldChar w:fldCharType="separate"/>
        </w:r>
        <w:r w:rsidR="001D6936">
          <w:rPr>
            <w:noProof/>
            <w:webHidden/>
          </w:rPr>
          <w:t>5</w:t>
        </w:r>
        <w:r w:rsidR="00FB2B6D">
          <w:rPr>
            <w:noProof/>
            <w:webHidden/>
          </w:rPr>
          <w:fldChar w:fldCharType="end"/>
        </w:r>
      </w:hyperlink>
    </w:p>
    <w:p w14:paraId="6D62C988"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02" w:history="1">
        <w:r w:rsidR="00FB2B6D" w:rsidRPr="006615B9">
          <w:rPr>
            <w:rStyle w:val="Hyperlink"/>
            <w:noProof/>
          </w:rPr>
          <w:t>*10.02</w:t>
        </w:r>
        <w:r w:rsidR="00FB2B6D">
          <w:rPr>
            <w:rFonts w:asciiTheme="minorHAnsi" w:eastAsiaTheme="minorEastAsia" w:hAnsiTheme="minorHAnsi"/>
            <w:bCs w:val="0"/>
            <w:noProof/>
            <w:szCs w:val="24"/>
          </w:rPr>
          <w:tab/>
        </w:r>
        <w:r w:rsidR="00FB2B6D" w:rsidRPr="006615B9">
          <w:rPr>
            <w:rStyle w:val="Hyperlink"/>
            <w:noProof/>
          </w:rPr>
          <w:t>F17 Dialog and Collaboration on Apprenticeship Faculty Minimum Qualifications</w:t>
        </w:r>
        <w:r w:rsidR="00FB2B6D">
          <w:rPr>
            <w:noProof/>
            <w:webHidden/>
          </w:rPr>
          <w:tab/>
        </w:r>
        <w:r w:rsidR="00FB2B6D">
          <w:rPr>
            <w:noProof/>
            <w:webHidden/>
          </w:rPr>
          <w:fldChar w:fldCharType="begin"/>
        </w:r>
        <w:r w:rsidR="00FB2B6D">
          <w:rPr>
            <w:noProof/>
            <w:webHidden/>
          </w:rPr>
          <w:instrText xml:space="preserve"> PAGEREF _Toc494649702 \h </w:instrText>
        </w:r>
        <w:r w:rsidR="00FB2B6D">
          <w:rPr>
            <w:noProof/>
            <w:webHidden/>
          </w:rPr>
        </w:r>
        <w:r w:rsidR="00FB2B6D">
          <w:rPr>
            <w:noProof/>
            <w:webHidden/>
          </w:rPr>
          <w:fldChar w:fldCharType="separate"/>
        </w:r>
        <w:r w:rsidR="001D6936">
          <w:rPr>
            <w:noProof/>
            <w:webHidden/>
          </w:rPr>
          <w:t>6</w:t>
        </w:r>
        <w:r w:rsidR="00FB2B6D">
          <w:rPr>
            <w:noProof/>
            <w:webHidden/>
          </w:rPr>
          <w:fldChar w:fldCharType="end"/>
        </w:r>
      </w:hyperlink>
    </w:p>
    <w:p w14:paraId="01DA5C46"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703" w:history="1">
        <w:r w:rsidR="00FB2B6D" w:rsidRPr="006615B9">
          <w:rPr>
            <w:rStyle w:val="Hyperlink"/>
            <w:noProof/>
          </w:rPr>
          <w:t>13.0</w:t>
        </w:r>
        <w:r w:rsidR="00FB2B6D">
          <w:rPr>
            <w:rFonts w:asciiTheme="minorHAnsi" w:eastAsiaTheme="minorEastAsia" w:hAnsiTheme="minorHAnsi"/>
            <w:b w:val="0"/>
            <w:bCs w:val="0"/>
            <w:noProof/>
          </w:rPr>
          <w:tab/>
        </w:r>
        <w:r w:rsidR="00FB2B6D" w:rsidRPr="006615B9">
          <w:rPr>
            <w:rStyle w:val="Hyperlink"/>
            <w:noProof/>
          </w:rPr>
          <w:t>GENERAL CONCERNS</w:t>
        </w:r>
        <w:r w:rsidR="00FB2B6D">
          <w:rPr>
            <w:noProof/>
            <w:webHidden/>
          </w:rPr>
          <w:tab/>
        </w:r>
        <w:r w:rsidR="00FB2B6D">
          <w:rPr>
            <w:noProof/>
            <w:webHidden/>
          </w:rPr>
          <w:fldChar w:fldCharType="begin"/>
        </w:r>
        <w:r w:rsidR="00FB2B6D">
          <w:rPr>
            <w:noProof/>
            <w:webHidden/>
          </w:rPr>
          <w:instrText xml:space="preserve"> PAGEREF _Toc494649703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1129244"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04" w:history="1">
        <w:r w:rsidR="00FB2B6D" w:rsidRPr="006615B9">
          <w:rPr>
            <w:rStyle w:val="Hyperlink"/>
            <w:noProof/>
          </w:rPr>
          <w:t>*13.01</w:t>
        </w:r>
        <w:r w:rsidR="00FB2B6D">
          <w:rPr>
            <w:rFonts w:asciiTheme="minorHAnsi" w:eastAsiaTheme="minorEastAsia" w:hAnsiTheme="minorHAnsi"/>
            <w:bCs w:val="0"/>
            <w:noProof/>
            <w:szCs w:val="24"/>
          </w:rPr>
          <w:tab/>
        </w:r>
        <w:r w:rsidR="00FB2B6D" w:rsidRPr="006615B9">
          <w:rPr>
            <w:rStyle w:val="Hyperlink"/>
            <w:noProof/>
          </w:rPr>
          <w:t>F17 Recognition of Course Sections with Low-Cost Text Options</w:t>
        </w:r>
        <w:r w:rsidR="00FB2B6D">
          <w:rPr>
            <w:noProof/>
            <w:webHidden/>
          </w:rPr>
          <w:tab/>
        </w:r>
        <w:r w:rsidR="00FB2B6D">
          <w:rPr>
            <w:noProof/>
            <w:webHidden/>
          </w:rPr>
          <w:fldChar w:fldCharType="begin"/>
        </w:r>
        <w:r w:rsidR="00FB2B6D">
          <w:rPr>
            <w:noProof/>
            <w:webHidden/>
          </w:rPr>
          <w:instrText xml:space="preserve"> PAGEREF _Toc494649704 \h </w:instrText>
        </w:r>
        <w:r w:rsidR="00FB2B6D">
          <w:rPr>
            <w:noProof/>
            <w:webHidden/>
          </w:rPr>
        </w:r>
        <w:r w:rsidR="00FB2B6D">
          <w:rPr>
            <w:noProof/>
            <w:webHidden/>
          </w:rPr>
          <w:fldChar w:fldCharType="separate"/>
        </w:r>
        <w:r w:rsidR="001D6936">
          <w:rPr>
            <w:noProof/>
            <w:webHidden/>
          </w:rPr>
          <w:t>7</w:t>
        </w:r>
        <w:r w:rsidR="00FB2B6D">
          <w:rPr>
            <w:noProof/>
            <w:webHidden/>
          </w:rPr>
          <w:fldChar w:fldCharType="end"/>
        </w:r>
      </w:hyperlink>
    </w:p>
    <w:p w14:paraId="30821452"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705" w:history="1">
        <w:r w:rsidR="00FB2B6D" w:rsidRPr="006615B9">
          <w:rPr>
            <w:rStyle w:val="Hyperlink"/>
            <w:noProof/>
          </w:rPr>
          <w:t>14.0</w:t>
        </w:r>
        <w:r w:rsidR="00FB2B6D">
          <w:rPr>
            <w:rFonts w:asciiTheme="minorHAnsi" w:eastAsiaTheme="minorEastAsia" w:hAnsiTheme="minorHAnsi"/>
            <w:b w:val="0"/>
            <w:bCs w:val="0"/>
            <w:noProof/>
          </w:rPr>
          <w:tab/>
        </w:r>
        <w:r w:rsidR="00FB2B6D" w:rsidRPr="006615B9">
          <w:rPr>
            <w:rStyle w:val="Hyperlink"/>
            <w:noProof/>
          </w:rPr>
          <w:t>GRADING</w:t>
        </w:r>
        <w:r w:rsidR="00FB2B6D">
          <w:rPr>
            <w:noProof/>
            <w:webHidden/>
          </w:rPr>
          <w:tab/>
        </w:r>
        <w:r w:rsidR="00FB2B6D">
          <w:rPr>
            <w:noProof/>
            <w:webHidden/>
          </w:rPr>
          <w:fldChar w:fldCharType="begin"/>
        </w:r>
        <w:r w:rsidR="00FB2B6D">
          <w:rPr>
            <w:noProof/>
            <w:webHidden/>
          </w:rPr>
          <w:instrText xml:space="preserve"> PAGEREF _Toc494649705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09526190"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06" w:history="1">
        <w:r w:rsidR="00FB2B6D" w:rsidRPr="006615B9">
          <w:rPr>
            <w:rStyle w:val="Hyperlink"/>
            <w:noProof/>
          </w:rPr>
          <w:t>*14.01</w:t>
        </w:r>
        <w:r w:rsidR="00FB2B6D">
          <w:rPr>
            <w:rFonts w:asciiTheme="minorHAnsi" w:eastAsiaTheme="minorEastAsia" w:hAnsiTheme="minorHAnsi"/>
            <w:bCs w:val="0"/>
            <w:noProof/>
            <w:szCs w:val="24"/>
          </w:rPr>
          <w:tab/>
        </w:r>
        <w:r w:rsidR="00FB2B6D" w:rsidRPr="006615B9">
          <w:rPr>
            <w:rStyle w:val="Hyperlink"/>
            <w:noProof/>
          </w:rPr>
          <w:t>F17 Allow Students to Repeat Substandard Grades at Other Regionally Accredited Institutions</w:t>
        </w:r>
        <w:r w:rsidR="00FB2B6D">
          <w:rPr>
            <w:noProof/>
            <w:webHidden/>
          </w:rPr>
          <w:tab/>
        </w:r>
        <w:r w:rsidR="00FB2B6D">
          <w:rPr>
            <w:noProof/>
            <w:webHidden/>
          </w:rPr>
          <w:fldChar w:fldCharType="begin"/>
        </w:r>
        <w:r w:rsidR="00FB2B6D">
          <w:rPr>
            <w:noProof/>
            <w:webHidden/>
          </w:rPr>
          <w:instrText xml:space="preserve"> PAGEREF _Toc494649706 \h </w:instrText>
        </w:r>
        <w:r w:rsidR="00FB2B6D">
          <w:rPr>
            <w:noProof/>
            <w:webHidden/>
          </w:rPr>
        </w:r>
        <w:r w:rsidR="00FB2B6D">
          <w:rPr>
            <w:noProof/>
            <w:webHidden/>
          </w:rPr>
          <w:fldChar w:fldCharType="separate"/>
        </w:r>
        <w:r w:rsidR="001D6936">
          <w:rPr>
            <w:noProof/>
            <w:webHidden/>
          </w:rPr>
          <w:t>8</w:t>
        </w:r>
        <w:r w:rsidR="00FB2B6D">
          <w:rPr>
            <w:noProof/>
            <w:webHidden/>
          </w:rPr>
          <w:fldChar w:fldCharType="end"/>
        </w:r>
      </w:hyperlink>
    </w:p>
    <w:p w14:paraId="387587A3"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707" w:history="1">
        <w:r w:rsidR="00FB2B6D" w:rsidRPr="006615B9">
          <w:rPr>
            <w:rStyle w:val="Hyperlink"/>
            <w:noProof/>
          </w:rPr>
          <w:t>15.0</w:t>
        </w:r>
        <w:r w:rsidR="00FB2B6D">
          <w:rPr>
            <w:rFonts w:asciiTheme="minorHAnsi" w:eastAsiaTheme="minorEastAsia" w:hAnsiTheme="minorHAnsi"/>
            <w:b w:val="0"/>
            <w:bCs w:val="0"/>
            <w:noProof/>
          </w:rPr>
          <w:tab/>
        </w:r>
        <w:r w:rsidR="00FB2B6D" w:rsidRPr="006615B9">
          <w:rPr>
            <w:rStyle w:val="Hyperlink"/>
            <w:noProof/>
          </w:rPr>
          <w:t>INTERSEGMENTAL ISSUES</w:t>
        </w:r>
        <w:r w:rsidR="00FB2B6D">
          <w:rPr>
            <w:noProof/>
            <w:webHidden/>
          </w:rPr>
          <w:tab/>
        </w:r>
        <w:r w:rsidR="00FB2B6D">
          <w:rPr>
            <w:noProof/>
            <w:webHidden/>
          </w:rPr>
          <w:fldChar w:fldCharType="begin"/>
        </w:r>
        <w:r w:rsidR="00FB2B6D">
          <w:rPr>
            <w:noProof/>
            <w:webHidden/>
          </w:rPr>
          <w:instrText xml:space="preserve"> PAGEREF _Toc494649707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0FE14625"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08" w:history="1">
        <w:r w:rsidR="00FB2B6D" w:rsidRPr="006615B9">
          <w:rPr>
            <w:rStyle w:val="Hyperlink"/>
            <w:noProof/>
          </w:rPr>
          <w:t>*15.01</w:t>
        </w:r>
        <w:r w:rsidR="00FB2B6D">
          <w:rPr>
            <w:rFonts w:asciiTheme="minorHAnsi" w:eastAsiaTheme="minorEastAsia" w:hAnsiTheme="minorHAnsi"/>
            <w:bCs w:val="0"/>
            <w:noProof/>
            <w:szCs w:val="24"/>
          </w:rPr>
          <w:tab/>
        </w:r>
        <w:r w:rsidR="00FB2B6D" w:rsidRPr="006615B9">
          <w:rPr>
            <w:rStyle w:val="Hyperlink"/>
            <w:noProof/>
          </w:rPr>
          <w:t>F17 Aligning Transfer Pathways for the California State University and University of California Systems</w:t>
        </w:r>
        <w:r w:rsidR="00FB2B6D">
          <w:rPr>
            <w:noProof/>
            <w:webHidden/>
          </w:rPr>
          <w:tab/>
        </w:r>
        <w:r w:rsidR="00FB2B6D">
          <w:rPr>
            <w:noProof/>
            <w:webHidden/>
          </w:rPr>
          <w:fldChar w:fldCharType="begin"/>
        </w:r>
        <w:r w:rsidR="00FB2B6D">
          <w:rPr>
            <w:noProof/>
            <w:webHidden/>
          </w:rPr>
          <w:instrText xml:space="preserve"> PAGEREF _Toc494649708 \h </w:instrText>
        </w:r>
        <w:r w:rsidR="00FB2B6D">
          <w:rPr>
            <w:noProof/>
            <w:webHidden/>
          </w:rPr>
        </w:r>
        <w:r w:rsidR="00FB2B6D">
          <w:rPr>
            <w:noProof/>
            <w:webHidden/>
          </w:rPr>
          <w:fldChar w:fldCharType="separate"/>
        </w:r>
        <w:r w:rsidR="001D6936">
          <w:rPr>
            <w:noProof/>
            <w:webHidden/>
          </w:rPr>
          <w:t>9</w:t>
        </w:r>
        <w:r w:rsidR="00FB2B6D">
          <w:rPr>
            <w:noProof/>
            <w:webHidden/>
          </w:rPr>
          <w:fldChar w:fldCharType="end"/>
        </w:r>
      </w:hyperlink>
    </w:p>
    <w:p w14:paraId="504CA952" w14:textId="77777777" w:rsidR="00FB2B6D" w:rsidRDefault="005B4DEB">
      <w:pPr>
        <w:pStyle w:val="TOC1"/>
        <w:tabs>
          <w:tab w:val="left" w:pos="720"/>
          <w:tab w:val="right" w:leader="dot" w:pos="8630"/>
        </w:tabs>
        <w:rPr>
          <w:rFonts w:asciiTheme="minorHAnsi" w:eastAsiaTheme="minorEastAsia" w:hAnsiTheme="minorHAnsi"/>
          <w:b w:val="0"/>
          <w:bCs w:val="0"/>
          <w:noProof/>
        </w:rPr>
      </w:pPr>
      <w:hyperlink w:anchor="_Toc494649709" w:history="1">
        <w:r w:rsidR="00FB2B6D" w:rsidRPr="006615B9">
          <w:rPr>
            <w:rStyle w:val="Hyperlink"/>
            <w:noProof/>
          </w:rPr>
          <w:t>17.0</w:t>
        </w:r>
        <w:r w:rsidR="00FB2B6D">
          <w:rPr>
            <w:rFonts w:asciiTheme="minorHAnsi" w:eastAsiaTheme="minorEastAsia" w:hAnsiTheme="minorHAnsi"/>
            <w:b w:val="0"/>
            <w:bCs w:val="0"/>
            <w:noProof/>
          </w:rPr>
          <w:tab/>
        </w:r>
        <w:r w:rsidR="00FB2B6D" w:rsidRPr="006615B9">
          <w:rPr>
            <w:rStyle w:val="Hyperlink"/>
            <w:noProof/>
          </w:rPr>
          <w:t>LOCAL SENATES</w:t>
        </w:r>
        <w:r w:rsidR="00FB2B6D">
          <w:rPr>
            <w:noProof/>
            <w:webHidden/>
          </w:rPr>
          <w:tab/>
        </w:r>
        <w:r w:rsidR="00FB2B6D">
          <w:rPr>
            <w:noProof/>
            <w:webHidden/>
          </w:rPr>
          <w:fldChar w:fldCharType="begin"/>
        </w:r>
        <w:r w:rsidR="00FB2B6D">
          <w:rPr>
            <w:noProof/>
            <w:webHidden/>
          </w:rPr>
          <w:instrText xml:space="preserve"> PAGEREF _Toc494649709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28088B41"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10" w:history="1">
        <w:r w:rsidR="00FB2B6D" w:rsidRPr="006615B9">
          <w:rPr>
            <w:rStyle w:val="Hyperlink"/>
            <w:noProof/>
          </w:rPr>
          <w:t>*17.01</w:t>
        </w:r>
        <w:r w:rsidR="00FB2B6D">
          <w:rPr>
            <w:rFonts w:asciiTheme="minorHAnsi" w:eastAsiaTheme="minorEastAsia" w:hAnsiTheme="minorHAnsi"/>
            <w:bCs w:val="0"/>
            <w:noProof/>
            <w:szCs w:val="24"/>
          </w:rPr>
          <w:tab/>
        </w:r>
        <w:r w:rsidR="00FB2B6D" w:rsidRPr="006615B9">
          <w:rPr>
            <w:rStyle w:val="Hyperlink"/>
            <w:noProof/>
          </w:rPr>
          <w:t>F17 Faculty Involvement in Scheduling of Courses</w:t>
        </w:r>
        <w:r w:rsidR="00FB2B6D">
          <w:rPr>
            <w:noProof/>
            <w:webHidden/>
          </w:rPr>
          <w:tab/>
        </w:r>
        <w:r w:rsidR="00FB2B6D">
          <w:rPr>
            <w:noProof/>
            <w:webHidden/>
          </w:rPr>
          <w:fldChar w:fldCharType="begin"/>
        </w:r>
        <w:r w:rsidR="00FB2B6D">
          <w:rPr>
            <w:noProof/>
            <w:webHidden/>
          </w:rPr>
          <w:instrText xml:space="preserve"> PAGEREF _Toc494649710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6AD2F5A2"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11" w:history="1">
        <w:r w:rsidR="00FB2B6D" w:rsidRPr="006615B9">
          <w:rPr>
            <w:rStyle w:val="Hyperlink"/>
            <w:noProof/>
          </w:rPr>
          <w:t>*17.02</w:t>
        </w:r>
        <w:r w:rsidR="00FB2B6D">
          <w:rPr>
            <w:rFonts w:asciiTheme="minorHAnsi" w:eastAsiaTheme="minorEastAsia" w:hAnsiTheme="minorHAnsi"/>
            <w:bCs w:val="0"/>
            <w:noProof/>
            <w:szCs w:val="24"/>
          </w:rPr>
          <w:tab/>
        </w:r>
        <w:r w:rsidR="00FB2B6D" w:rsidRPr="006615B9">
          <w:rPr>
            <w:rStyle w:val="Hyperlink"/>
            <w:noProof/>
          </w:rPr>
          <w:t>F17 Local Academic Senate Role in Developing and Implementing Guided Pathways Frameworks</w:t>
        </w:r>
        <w:r w:rsidR="00FB2B6D">
          <w:rPr>
            <w:noProof/>
            <w:webHidden/>
          </w:rPr>
          <w:tab/>
        </w:r>
        <w:r w:rsidR="00FB2B6D">
          <w:rPr>
            <w:noProof/>
            <w:webHidden/>
          </w:rPr>
          <w:fldChar w:fldCharType="begin"/>
        </w:r>
        <w:r w:rsidR="00FB2B6D">
          <w:rPr>
            <w:noProof/>
            <w:webHidden/>
          </w:rPr>
          <w:instrText xml:space="preserve"> PAGEREF _Toc494649711 \h </w:instrText>
        </w:r>
        <w:r w:rsidR="00FB2B6D">
          <w:rPr>
            <w:noProof/>
            <w:webHidden/>
          </w:rPr>
        </w:r>
        <w:r w:rsidR="00FB2B6D">
          <w:rPr>
            <w:noProof/>
            <w:webHidden/>
          </w:rPr>
          <w:fldChar w:fldCharType="separate"/>
        </w:r>
        <w:r w:rsidR="001D6936">
          <w:rPr>
            <w:noProof/>
            <w:webHidden/>
          </w:rPr>
          <w:t>10</w:t>
        </w:r>
        <w:r w:rsidR="00FB2B6D">
          <w:rPr>
            <w:noProof/>
            <w:webHidden/>
          </w:rPr>
          <w:fldChar w:fldCharType="end"/>
        </w:r>
      </w:hyperlink>
    </w:p>
    <w:p w14:paraId="3A262A75"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12" w:history="1">
        <w:r w:rsidR="00FB2B6D" w:rsidRPr="006615B9">
          <w:rPr>
            <w:rStyle w:val="Hyperlink"/>
            <w:noProof/>
          </w:rPr>
          <w:t>*17.03</w:t>
        </w:r>
        <w:r w:rsidR="00FB2B6D">
          <w:rPr>
            <w:rFonts w:asciiTheme="minorHAnsi" w:eastAsiaTheme="minorEastAsia" w:hAnsiTheme="minorHAnsi"/>
            <w:bCs w:val="0"/>
            <w:noProof/>
            <w:szCs w:val="24"/>
          </w:rPr>
          <w:tab/>
        </w:r>
        <w:r w:rsidR="00FB2B6D" w:rsidRPr="006615B9">
          <w:rPr>
            <w:rStyle w:val="Hyperlink"/>
            <w:noProof/>
          </w:rPr>
          <w:t>F17 Application of Faculty Policies to Apprenticeship Instructors</w:t>
        </w:r>
        <w:r w:rsidR="00FB2B6D">
          <w:rPr>
            <w:noProof/>
            <w:webHidden/>
          </w:rPr>
          <w:tab/>
        </w:r>
        <w:r w:rsidR="00FB2B6D">
          <w:rPr>
            <w:noProof/>
            <w:webHidden/>
          </w:rPr>
          <w:fldChar w:fldCharType="begin"/>
        </w:r>
        <w:r w:rsidR="00FB2B6D">
          <w:rPr>
            <w:noProof/>
            <w:webHidden/>
          </w:rPr>
          <w:instrText xml:space="preserve"> PAGEREF _Toc494649712 \h </w:instrText>
        </w:r>
        <w:r w:rsidR="00FB2B6D">
          <w:rPr>
            <w:noProof/>
            <w:webHidden/>
          </w:rPr>
        </w:r>
        <w:r w:rsidR="00FB2B6D">
          <w:rPr>
            <w:noProof/>
            <w:webHidden/>
          </w:rPr>
          <w:fldChar w:fldCharType="separate"/>
        </w:r>
        <w:r w:rsidR="001D6936">
          <w:rPr>
            <w:noProof/>
            <w:webHidden/>
          </w:rPr>
          <w:t>11</w:t>
        </w:r>
        <w:r w:rsidR="00FB2B6D">
          <w:rPr>
            <w:noProof/>
            <w:webHidden/>
          </w:rPr>
          <w:fldChar w:fldCharType="end"/>
        </w:r>
      </w:hyperlink>
    </w:p>
    <w:p w14:paraId="6537A5D7" w14:textId="77777777" w:rsidR="00FB2B6D" w:rsidRDefault="005B4DEB">
      <w:pPr>
        <w:pStyle w:val="TOC2"/>
        <w:tabs>
          <w:tab w:val="left" w:pos="1200"/>
          <w:tab w:val="right" w:leader="dot" w:pos="8630"/>
        </w:tabs>
        <w:rPr>
          <w:rFonts w:asciiTheme="minorHAnsi" w:eastAsiaTheme="minorEastAsia" w:hAnsiTheme="minorHAnsi"/>
          <w:bCs w:val="0"/>
          <w:noProof/>
          <w:szCs w:val="24"/>
        </w:rPr>
      </w:pPr>
      <w:hyperlink w:anchor="_Toc494649713" w:history="1">
        <w:r w:rsidR="00FB2B6D" w:rsidRPr="006615B9">
          <w:rPr>
            <w:rStyle w:val="Hyperlink"/>
            <w:noProof/>
          </w:rPr>
          <w:t>*17.04</w:t>
        </w:r>
        <w:r w:rsidR="00FB2B6D">
          <w:rPr>
            <w:rFonts w:asciiTheme="minorHAnsi" w:eastAsiaTheme="minorEastAsia" w:hAnsiTheme="minorHAnsi"/>
            <w:bCs w:val="0"/>
            <w:noProof/>
            <w:szCs w:val="24"/>
          </w:rPr>
          <w:tab/>
        </w:r>
        <w:r w:rsidR="00FB2B6D" w:rsidRPr="006615B9">
          <w:rPr>
            <w:rStyle w:val="Hyperlink"/>
            <w:noProof/>
          </w:rPr>
          <w:t>F17 Local Senate Purview Over Placement of Apprenticeship Courses Within Disciplines</w:t>
        </w:r>
        <w:r w:rsidR="00FB2B6D">
          <w:rPr>
            <w:noProof/>
            <w:webHidden/>
          </w:rPr>
          <w:tab/>
        </w:r>
        <w:r w:rsidR="00FB2B6D">
          <w:rPr>
            <w:noProof/>
            <w:webHidden/>
          </w:rPr>
          <w:fldChar w:fldCharType="begin"/>
        </w:r>
        <w:r w:rsidR="00FB2B6D">
          <w:rPr>
            <w:noProof/>
            <w:webHidden/>
          </w:rPr>
          <w:instrText xml:space="preserve"> PAGEREF _Toc494649713 \h </w:instrText>
        </w:r>
        <w:r w:rsidR="00FB2B6D">
          <w:rPr>
            <w:noProof/>
            <w:webHidden/>
          </w:rPr>
        </w:r>
        <w:r w:rsidR="00FB2B6D">
          <w:rPr>
            <w:noProof/>
            <w:webHidden/>
          </w:rPr>
          <w:fldChar w:fldCharType="separate"/>
        </w:r>
        <w:r w:rsidR="001D6936">
          <w:rPr>
            <w:noProof/>
            <w:webHidden/>
          </w:rPr>
          <w:t>12</w:t>
        </w:r>
        <w:r w:rsidR="00FB2B6D">
          <w:rPr>
            <w:noProof/>
            <w:webHidden/>
          </w:rPr>
          <w:fldChar w:fldCharType="end"/>
        </w:r>
      </w:hyperlink>
    </w:p>
    <w:p w14:paraId="4D8C6F69" w14:textId="3B3ECFFD" w:rsidR="0084743B" w:rsidRDefault="00FB2B6D">
      <w:pPr>
        <w:rPr>
          <w:bCs/>
          <w:szCs w:val="22"/>
        </w:rPr>
      </w:pPr>
      <w:r>
        <w:rPr>
          <w:bCs/>
          <w:szCs w:val="22"/>
        </w:rPr>
        <w:fldChar w:fldCharType="end"/>
      </w:r>
    </w:p>
    <w:p w14:paraId="2A2A79CE" w14:textId="3555B3C9" w:rsidR="00702C47" w:rsidRDefault="00702C47" w:rsidP="00553A7E">
      <w:pPr>
        <w:pStyle w:val="TOC2"/>
        <w:rPr>
          <w:rFonts w:eastAsiaTheme="majorEastAsia" w:cs="Times New Roman"/>
          <w:color w:val="000000" w:themeColor="text1"/>
        </w:rPr>
      </w:pPr>
      <w:bookmarkStart w:id="1" w:name="_Toc494118127"/>
      <w:bookmarkStart w:id="2" w:name="_Toc494118182"/>
      <w:bookmarkStart w:id="3" w:name="_Toc494121950"/>
      <w:bookmarkStart w:id="4" w:name="_Toc493230537"/>
      <w:bookmarkStart w:id="5" w:name="_Toc493230647"/>
      <w:r>
        <w:br w:type="page"/>
      </w:r>
    </w:p>
    <w:p w14:paraId="123A32BE" w14:textId="77777777" w:rsidR="00811182" w:rsidRDefault="00811182" w:rsidP="0061288E">
      <w:pPr>
        <w:pStyle w:val="Heading1SectionTitle"/>
        <w:sectPr w:rsidR="00811182" w:rsidSect="00811182">
          <w:footerReference w:type="default" r:id="rId11"/>
          <w:pgSz w:w="12240" w:h="15840"/>
          <w:pgMar w:top="1440" w:right="1800" w:bottom="1440" w:left="1800" w:header="720" w:footer="720" w:gutter="0"/>
          <w:pgNumType w:fmt="lowerRoman" w:start="1"/>
          <w:cols w:space="720"/>
          <w:docGrid w:linePitch="360"/>
        </w:sectPr>
      </w:pPr>
      <w:bookmarkStart w:id="6" w:name="_Toc494292594"/>
      <w:bookmarkStart w:id="7" w:name="_Toc494293708"/>
      <w:bookmarkStart w:id="8" w:name="_Toc494356231"/>
      <w:bookmarkStart w:id="9" w:name="_Toc494356789"/>
      <w:bookmarkStart w:id="10" w:name="_Toc494643103"/>
      <w:bookmarkStart w:id="11" w:name="_Toc494644346"/>
      <w:bookmarkStart w:id="12" w:name="_Toc494644622"/>
      <w:bookmarkStart w:id="13" w:name="_Toc494644747"/>
      <w:bookmarkStart w:id="14" w:name="_Toc494649689"/>
    </w:p>
    <w:p w14:paraId="0F54D67D" w14:textId="39BC9202" w:rsidR="00E63D3B" w:rsidRDefault="0061288E" w:rsidP="0061288E">
      <w:pPr>
        <w:pStyle w:val="Heading1SectionTitle"/>
      </w:pPr>
      <w:r>
        <w:lastRenderedPageBreak/>
        <w:t>1.0</w:t>
      </w:r>
      <w:r>
        <w:tab/>
        <w:t>ACADEMIC SENATE</w:t>
      </w:r>
      <w:bookmarkEnd w:id="1"/>
      <w:bookmarkEnd w:id="2"/>
      <w:bookmarkEnd w:id="3"/>
      <w:bookmarkEnd w:id="6"/>
      <w:bookmarkEnd w:id="7"/>
      <w:bookmarkEnd w:id="8"/>
      <w:bookmarkEnd w:id="9"/>
      <w:bookmarkEnd w:id="10"/>
      <w:bookmarkEnd w:id="11"/>
      <w:bookmarkEnd w:id="12"/>
      <w:bookmarkEnd w:id="13"/>
      <w:bookmarkEnd w:id="14"/>
    </w:p>
    <w:p w14:paraId="44B522C5" w14:textId="1465E8C4" w:rsidR="00E63D3B" w:rsidRPr="00C23000" w:rsidRDefault="006C67E9" w:rsidP="0061288E">
      <w:pPr>
        <w:pStyle w:val="Heading2ResolutionTitle"/>
      </w:pPr>
      <w:bookmarkStart w:id="15" w:name="_Toc494118128"/>
      <w:bookmarkStart w:id="16" w:name="_Toc494118183"/>
      <w:bookmarkStart w:id="17" w:name="_Toc494121951"/>
      <w:bookmarkStart w:id="18" w:name="_Toc494292595"/>
      <w:bookmarkStart w:id="19" w:name="_Toc494293709"/>
      <w:bookmarkStart w:id="20" w:name="_Toc494356232"/>
      <w:bookmarkStart w:id="21" w:name="_Toc494356790"/>
      <w:bookmarkStart w:id="22" w:name="_Toc494643104"/>
      <w:bookmarkStart w:id="23" w:name="_Toc494644347"/>
      <w:bookmarkStart w:id="24" w:name="_Toc494644623"/>
      <w:bookmarkStart w:id="25" w:name="_Toc494644748"/>
      <w:bookmarkStart w:id="26" w:name="_Toc494649690"/>
      <w:r>
        <w:t>*</w:t>
      </w:r>
      <w:r w:rsidR="00F65FA2">
        <w:t>1.01</w:t>
      </w:r>
      <w:r w:rsidR="00F65FA2">
        <w:tab/>
        <w:t>F17</w:t>
      </w:r>
      <w:r w:rsidR="00F65FA2">
        <w:tab/>
      </w:r>
      <w:r w:rsidR="00E63D3B">
        <w:t xml:space="preserve">Emeritus Status for Paul </w:t>
      </w:r>
      <w:proofErr w:type="spellStart"/>
      <w:r w:rsidR="00E63D3B">
        <w:t>Setziol</w:t>
      </w:r>
      <w:bookmarkEnd w:id="15"/>
      <w:bookmarkEnd w:id="16"/>
      <w:bookmarkEnd w:id="17"/>
      <w:bookmarkEnd w:id="18"/>
      <w:bookmarkEnd w:id="19"/>
      <w:bookmarkEnd w:id="20"/>
      <w:bookmarkEnd w:id="21"/>
      <w:bookmarkEnd w:id="22"/>
      <w:bookmarkEnd w:id="23"/>
      <w:bookmarkEnd w:id="24"/>
      <w:bookmarkEnd w:id="25"/>
      <w:bookmarkEnd w:id="26"/>
      <w:proofErr w:type="spellEnd"/>
    </w:p>
    <w:p w14:paraId="7403C398" w14:textId="77777777" w:rsidR="00E63D3B" w:rsidRPr="00C23000" w:rsidRDefault="00E63D3B" w:rsidP="00E63D3B">
      <w:r w:rsidRPr="00C23000">
        <w:t xml:space="preserve">Whereas, The Bylaws of the Academic Senate for California Community Colleges include procedures and criteria for conferring the status of senator emeritus on individuals; </w:t>
      </w:r>
    </w:p>
    <w:p w14:paraId="4F738ADD" w14:textId="77777777" w:rsidR="00E63D3B" w:rsidRDefault="00E63D3B" w:rsidP="00E63D3B"/>
    <w:p w14:paraId="1EA328D0" w14:textId="77777777" w:rsidR="00E63D3B" w:rsidRDefault="00E63D3B" w:rsidP="00E63D3B">
      <w:r w:rsidRPr="00C23000">
        <w:t xml:space="preserve">Whereas, Paul </w:t>
      </w:r>
      <w:proofErr w:type="spellStart"/>
      <w:r w:rsidRPr="00C23000">
        <w:t>Setziol</w:t>
      </w:r>
      <w:proofErr w:type="spellEnd"/>
      <w:r w:rsidRPr="00C23000">
        <w:t xml:space="preserve"> has satisfied those requirements as a retired faculty member of the California Community College System who has completed the required five (5) years of significant service to the Academic Senate: </w:t>
      </w:r>
    </w:p>
    <w:p w14:paraId="746175F2" w14:textId="77777777" w:rsidR="00E63D3B" w:rsidRDefault="00E63D3B" w:rsidP="00E63D3B">
      <w:pPr>
        <w:pStyle w:val="ListParagraph"/>
        <w:numPr>
          <w:ilvl w:val="0"/>
          <w:numId w:val="9"/>
        </w:numPr>
      </w:pPr>
      <w:r w:rsidRPr="00C23000">
        <w:t>Service on committees including Standards and Practices and Educational Policies</w:t>
      </w:r>
    </w:p>
    <w:p w14:paraId="59F6C291" w14:textId="4DF858A3" w:rsidR="00E63D3B" w:rsidRDefault="00E63D3B" w:rsidP="00E63D3B">
      <w:pPr>
        <w:pStyle w:val="ListParagraph"/>
        <w:numPr>
          <w:ilvl w:val="0"/>
          <w:numId w:val="9"/>
        </w:numPr>
      </w:pPr>
      <w:r w:rsidRPr="00C23000">
        <w:t xml:space="preserve">Participant on ASCCC papers including </w:t>
      </w:r>
      <w:r w:rsidRPr="002D63BC">
        <w:rPr>
          <w:i/>
        </w:rPr>
        <w:t>Tenure: Towards a Model Four Year Process</w:t>
      </w:r>
    </w:p>
    <w:p w14:paraId="6A93260A" w14:textId="77777777" w:rsidR="00E63D3B" w:rsidRDefault="00E63D3B" w:rsidP="00E63D3B">
      <w:pPr>
        <w:pStyle w:val="ListParagraph"/>
        <w:numPr>
          <w:ilvl w:val="0"/>
          <w:numId w:val="9"/>
        </w:numPr>
      </w:pPr>
      <w:r w:rsidRPr="00C23000">
        <w:t xml:space="preserve">Author of numerous resolutions and </w:t>
      </w:r>
      <w:r w:rsidRPr="002D63BC">
        <w:rPr>
          <w:i/>
        </w:rPr>
        <w:t>Rostrum</w:t>
      </w:r>
      <w:r w:rsidRPr="00C23000">
        <w:t xml:space="preserve"> articles, dating from the 1980s forward</w:t>
      </w:r>
    </w:p>
    <w:p w14:paraId="2A274705" w14:textId="77777777" w:rsidR="00E63D3B" w:rsidRPr="00C23000" w:rsidRDefault="00E63D3B" w:rsidP="00E63D3B">
      <w:pPr>
        <w:pStyle w:val="ListParagraph"/>
        <w:numPr>
          <w:ilvl w:val="0"/>
          <w:numId w:val="9"/>
        </w:numPr>
      </w:pPr>
      <w:r w:rsidRPr="00C23000">
        <w:t>Participant in numerous presentations at ASCCC institutes, events, and plenary sessions</w:t>
      </w:r>
    </w:p>
    <w:p w14:paraId="3FDC482F" w14:textId="77777777" w:rsidR="00E63D3B" w:rsidRPr="00C23000" w:rsidRDefault="00E63D3B" w:rsidP="00E63D3B"/>
    <w:p w14:paraId="00CA03DA" w14:textId="06BE69EF" w:rsidR="00E63D3B" w:rsidRPr="00C23000" w:rsidRDefault="00E63D3B" w:rsidP="00E63D3B">
      <w:r w:rsidRPr="00C23000">
        <w:t xml:space="preserve">Whereas, Paul’s passion for the California </w:t>
      </w:r>
      <w:r w:rsidR="00947431">
        <w:t>c</w:t>
      </w:r>
      <w:r w:rsidRPr="00C23000">
        <w:t xml:space="preserve">ommunity </w:t>
      </w:r>
      <w:r w:rsidR="00947431">
        <w:t>c</w:t>
      </w:r>
      <w:r w:rsidRPr="00C23000">
        <w:t>olleges and his interest in ensuring student access led him to be one of the most vociferous opponents of student fees, as well as a powerful advocate for low and no cost textbooks; and</w:t>
      </w:r>
    </w:p>
    <w:p w14:paraId="61026E54" w14:textId="77777777" w:rsidR="00E63D3B" w:rsidRPr="00C23000" w:rsidRDefault="00E63D3B" w:rsidP="00E63D3B">
      <w:r w:rsidRPr="00C23000">
        <w:t xml:space="preserve"> </w:t>
      </w:r>
    </w:p>
    <w:p w14:paraId="354F65D5" w14:textId="77777777" w:rsidR="00E63D3B" w:rsidRPr="00C23000" w:rsidRDefault="00E63D3B" w:rsidP="00E63D3B">
      <w:r w:rsidRPr="00C23000">
        <w:t>Whereas, Paul’s service on the De Anza College Academic Senate has extended over three decades, providing a level of institutional memory and continuity of service that is the envy of other colleges in the system;</w:t>
      </w:r>
    </w:p>
    <w:p w14:paraId="42026F1A" w14:textId="77777777" w:rsidR="00E63D3B" w:rsidRDefault="00E63D3B" w:rsidP="00E63D3B"/>
    <w:p w14:paraId="726D004C" w14:textId="77777777" w:rsidR="00E63D3B" w:rsidRPr="00C23000" w:rsidRDefault="00E63D3B" w:rsidP="00E63D3B">
      <w:r w:rsidRPr="00C23000">
        <w:t xml:space="preserve">Resolved, That the Academic Senate for California Community Colleges recognize Paul </w:t>
      </w:r>
      <w:proofErr w:type="spellStart"/>
      <w:r w:rsidRPr="00C23000">
        <w:t>Setziol’s</w:t>
      </w:r>
      <w:proofErr w:type="spellEnd"/>
      <w:r w:rsidRPr="00C23000">
        <w:t xml:space="preserve"> extraordinary and distinguished service by awarding him the status of senator emeritus with all rights and privileges thereof; and</w:t>
      </w:r>
    </w:p>
    <w:p w14:paraId="5AB16B3A" w14:textId="77777777" w:rsidR="00E63D3B" w:rsidRDefault="00E63D3B" w:rsidP="00E63D3B"/>
    <w:p w14:paraId="636B8794" w14:textId="77777777" w:rsidR="00E63D3B" w:rsidRDefault="00E63D3B" w:rsidP="00E63D3B">
      <w:r w:rsidRPr="00C23000">
        <w:t xml:space="preserve">Resolved, That the Academic Senate for California Community Colleges convey to Paul </w:t>
      </w:r>
      <w:proofErr w:type="spellStart"/>
      <w:r w:rsidRPr="00C23000">
        <w:t>Setziol</w:t>
      </w:r>
      <w:proofErr w:type="spellEnd"/>
      <w:r w:rsidRPr="00C23000">
        <w:t xml:space="preserve"> its heartfelt congratulations during his retirement and wish him and his family every happiness in the years to come.</w:t>
      </w:r>
    </w:p>
    <w:p w14:paraId="6B2CF3FD" w14:textId="77777777" w:rsidR="000634C6" w:rsidRDefault="000634C6" w:rsidP="00E63D3B"/>
    <w:p w14:paraId="369920C7" w14:textId="2CD1A55A" w:rsidR="000634C6" w:rsidRDefault="000634C6" w:rsidP="00E63D3B">
      <w:r>
        <w:t xml:space="preserve">Contact: </w:t>
      </w:r>
      <w:r w:rsidR="00995B77">
        <w:t>Area B</w:t>
      </w:r>
    </w:p>
    <w:p w14:paraId="6782890D" w14:textId="77777777" w:rsidR="004471AC" w:rsidRDefault="004471AC" w:rsidP="00E63D3B"/>
    <w:p w14:paraId="15D09D2E" w14:textId="4669F28B" w:rsidR="004471AC" w:rsidRDefault="004471AC" w:rsidP="0061288E">
      <w:pPr>
        <w:pStyle w:val="Heading1SectionTitle"/>
      </w:pPr>
      <w:bookmarkStart w:id="27" w:name="_Toc494118129"/>
      <w:bookmarkStart w:id="28" w:name="_Toc494118184"/>
      <w:bookmarkStart w:id="29" w:name="_Toc494121952"/>
      <w:bookmarkStart w:id="30" w:name="_Toc494292596"/>
      <w:bookmarkStart w:id="31" w:name="_Toc494293710"/>
      <w:bookmarkStart w:id="32" w:name="_Toc494356233"/>
      <w:bookmarkStart w:id="33" w:name="_Toc494356791"/>
      <w:bookmarkStart w:id="34" w:name="_Toc494643105"/>
      <w:bookmarkStart w:id="35" w:name="_Toc494644348"/>
      <w:bookmarkStart w:id="36" w:name="_Toc494644624"/>
      <w:bookmarkStart w:id="37" w:name="_Toc494644749"/>
      <w:bookmarkStart w:id="38" w:name="_Toc494649691"/>
      <w:r>
        <w:t>3.0</w:t>
      </w:r>
      <w:r>
        <w:tab/>
      </w:r>
      <w:r w:rsidR="0061288E">
        <w:t>DIVERSITY AND EQUITY</w:t>
      </w:r>
      <w:bookmarkEnd w:id="27"/>
      <w:bookmarkEnd w:id="28"/>
      <w:bookmarkEnd w:id="29"/>
      <w:bookmarkEnd w:id="30"/>
      <w:bookmarkEnd w:id="31"/>
      <w:bookmarkEnd w:id="32"/>
      <w:bookmarkEnd w:id="33"/>
      <w:bookmarkEnd w:id="34"/>
      <w:bookmarkEnd w:id="35"/>
      <w:bookmarkEnd w:id="36"/>
      <w:bookmarkEnd w:id="37"/>
      <w:bookmarkEnd w:id="38"/>
    </w:p>
    <w:p w14:paraId="07849CD1" w14:textId="263D71AB" w:rsidR="004471AC" w:rsidRPr="00F51B5F" w:rsidRDefault="00156D4D" w:rsidP="0061288E">
      <w:pPr>
        <w:pStyle w:val="Heading2ResolutionTitle"/>
      </w:pPr>
      <w:bookmarkStart w:id="39" w:name="_Toc494118130"/>
      <w:bookmarkStart w:id="40" w:name="_Toc494118185"/>
      <w:bookmarkStart w:id="41" w:name="_Toc494121953"/>
      <w:bookmarkStart w:id="42" w:name="_Toc494292597"/>
      <w:bookmarkStart w:id="43" w:name="_Toc494293711"/>
      <w:bookmarkStart w:id="44" w:name="_Toc494356234"/>
      <w:bookmarkStart w:id="45" w:name="_Toc494356792"/>
      <w:bookmarkStart w:id="46" w:name="_Toc494643106"/>
      <w:bookmarkStart w:id="47" w:name="_Toc494644349"/>
      <w:bookmarkStart w:id="48" w:name="_Toc494644625"/>
      <w:bookmarkStart w:id="49" w:name="_Toc494644750"/>
      <w:bookmarkStart w:id="50" w:name="_Toc494649692"/>
      <w:r>
        <w:t>*</w:t>
      </w:r>
      <w:r w:rsidR="004471AC">
        <w:t>3.01</w:t>
      </w:r>
      <w:r w:rsidR="004471AC">
        <w:tab/>
      </w:r>
      <w:r w:rsidR="00777876">
        <w:t>F</w:t>
      </w:r>
      <w:r w:rsidR="00F65FA2">
        <w:t>17</w:t>
      </w:r>
      <w:r w:rsidR="00F65FA2">
        <w:tab/>
      </w:r>
      <w:r w:rsidR="004471AC" w:rsidRPr="00F51B5F">
        <w:t>Support for DACA Students</w:t>
      </w:r>
      <w:bookmarkEnd w:id="39"/>
      <w:bookmarkEnd w:id="40"/>
      <w:bookmarkEnd w:id="41"/>
      <w:bookmarkEnd w:id="42"/>
      <w:bookmarkEnd w:id="43"/>
      <w:bookmarkEnd w:id="44"/>
      <w:bookmarkEnd w:id="45"/>
      <w:bookmarkEnd w:id="46"/>
      <w:bookmarkEnd w:id="47"/>
      <w:bookmarkEnd w:id="48"/>
      <w:bookmarkEnd w:id="49"/>
      <w:bookmarkEnd w:id="50"/>
      <w:r w:rsidR="004471AC" w:rsidRPr="00F51B5F">
        <w:t xml:space="preserve"> </w:t>
      </w:r>
    </w:p>
    <w:p w14:paraId="35F464A6" w14:textId="7936CD3C" w:rsidR="004471AC" w:rsidRPr="00F51B5F" w:rsidRDefault="00760273" w:rsidP="004471AC">
      <w:r>
        <w:t xml:space="preserve">Whereas, On </w:t>
      </w:r>
      <w:r w:rsidR="004471AC" w:rsidRPr="00F51B5F">
        <w:t>September</w:t>
      </w:r>
      <w:r>
        <w:t xml:space="preserve"> 5,</w:t>
      </w:r>
      <w:r w:rsidR="004471AC" w:rsidRPr="00F51B5F">
        <w:t xml:space="preserve"> 2017, the United States’ Attorney General announced the intent of the federal government to eliminate the Deferred Action on Childhood Arrivals (DACA) program, effective six months from the day of announcement;</w:t>
      </w:r>
    </w:p>
    <w:p w14:paraId="7BC613C3" w14:textId="77777777" w:rsidR="004471AC" w:rsidRPr="00F51B5F" w:rsidRDefault="004471AC" w:rsidP="004471AC"/>
    <w:p w14:paraId="78F10969" w14:textId="58B4556D" w:rsidR="004471AC" w:rsidRPr="00F51B5F" w:rsidRDefault="00AC1906" w:rsidP="004471AC">
      <w:r>
        <w:lastRenderedPageBreak/>
        <w:t>Whereas, M</w:t>
      </w:r>
      <w:r w:rsidR="004471AC" w:rsidRPr="00F51B5F">
        <w:t>ore than 222,000 DACA recipients currently reside in California, making California the single largest DACA state, and an estimated 60,000 of those students are currently enrolled in a California community college</w:t>
      </w:r>
      <w:r w:rsidR="004471AC" w:rsidRPr="00F51B5F">
        <w:rPr>
          <w:vertAlign w:val="superscript"/>
        </w:rPr>
        <w:footnoteReference w:id="1"/>
      </w:r>
      <w:r w:rsidR="004471AC" w:rsidRPr="00F51B5F">
        <w:t>;</w:t>
      </w:r>
    </w:p>
    <w:p w14:paraId="5202FECC" w14:textId="77777777" w:rsidR="004471AC" w:rsidRPr="00F51B5F" w:rsidRDefault="004471AC" w:rsidP="004471AC"/>
    <w:p w14:paraId="57F5C97A" w14:textId="400C6DF6" w:rsidR="004471AC" w:rsidRPr="00F51B5F" w:rsidRDefault="00AC1906" w:rsidP="004471AC">
      <w:r>
        <w:t xml:space="preserve">Whereas, </w:t>
      </w:r>
      <w:r w:rsidR="00D17138">
        <w:t>Faculty</w:t>
      </w:r>
      <w:r w:rsidR="00D17138" w:rsidRPr="00F51B5F">
        <w:t xml:space="preserve"> </w:t>
      </w:r>
      <w:r w:rsidR="004471AC" w:rsidRPr="00F51B5F">
        <w:t>in the California Community College system have requested guidance and resources from the Academic Senate for California Community Colleges to assist their DACA students;</w:t>
      </w:r>
    </w:p>
    <w:p w14:paraId="0B3F2058" w14:textId="77777777" w:rsidR="004471AC" w:rsidRPr="00F51B5F" w:rsidRDefault="004471AC" w:rsidP="004471AC"/>
    <w:p w14:paraId="0FC88D57" w14:textId="6342A15D" w:rsidR="004471AC" w:rsidRPr="00F51B5F" w:rsidRDefault="00AC1906" w:rsidP="004471AC">
      <w:r>
        <w:t>Resolved, T</w:t>
      </w:r>
      <w:r w:rsidR="004471AC" w:rsidRPr="00F51B5F">
        <w:t xml:space="preserve">hat the Academic Senate for California Community Colleges reaffirm its support of and commitment to students who are attending our colleges under DACA; and </w:t>
      </w:r>
    </w:p>
    <w:p w14:paraId="72198979" w14:textId="77777777" w:rsidR="004471AC" w:rsidRDefault="004471AC" w:rsidP="004471AC"/>
    <w:p w14:paraId="7F2A9EEF" w14:textId="2FC038D2" w:rsidR="004471AC" w:rsidRDefault="004471AC" w:rsidP="004471AC">
      <w:r w:rsidRPr="00F51B5F">
        <w:t>Resolve</w:t>
      </w:r>
      <w:r w:rsidR="00AC1906">
        <w:t>d, T</w:t>
      </w:r>
      <w:r w:rsidRPr="00F51B5F">
        <w:t>hat the Academic Senate for California Community Colleges provide resources and assistance to colleges to ensure that they are able to assist their DACA students to reach their educational goals.</w:t>
      </w:r>
    </w:p>
    <w:p w14:paraId="58BBDD31" w14:textId="77777777" w:rsidR="004471AC" w:rsidRDefault="004471AC" w:rsidP="004471AC"/>
    <w:p w14:paraId="3A2192EB" w14:textId="775F476B" w:rsidR="004471AC" w:rsidRDefault="004471AC" w:rsidP="004471AC">
      <w:r>
        <w:t xml:space="preserve">Contact: Dolores Davison, </w:t>
      </w:r>
      <w:r w:rsidR="00AB2548">
        <w:t xml:space="preserve">Executive Committee, </w:t>
      </w:r>
      <w:r>
        <w:t xml:space="preserve">Equity and Diversity </w:t>
      </w:r>
      <w:r w:rsidR="0035759A">
        <w:t xml:space="preserve">Action </w:t>
      </w:r>
      <w:r>
        <w:t>Committee</w:t>
      </w:r>
    </w:p>
    <w:p w14:paraId="2F3D2E1B" w14:textId="77777777" w:rsidR="00E63D3B" w:rsidRPr="00C23000" w:rsidRDefault="00E63D3B" w:rsidP="00E63D3B"/>
    <w:p w14:paraId="491B5CB3" w14:textId="46E43D84" w:rsidR="006939AF" w:rsidRDefault="006939AF" w:rsidP="00AD32AE">
      <w:pPr>
        <w:pStyle w:val="Heading1SectionTitle"/>
      </w:pPr>
      <w:bookmarkStart w:id="51" w:name="_Toc494118131"/>
      <w:bookmarkStart w:id="52" w:name="_Toc494118186"/>
      <w:bookmarkStart w:id="53" w:name="_Toc494121954"/>
      <w:bookmarkStart w:id="54" w:name="_Toc494292598"/>
      <w:bookmarkStart w:id="55" w:name="_Toc494293712"/>
      <w:bookmarkStart w:id="56" w:name="_Toc494356235"/>
      <w:bookmarkStart w:id="57" w:name="_Toc494356793"/>
      <w:bookmarkStart w:id="58" w:name="_Toc494643107"/>
      <w:bookmarkStart w:id="59" w:name="_Toc494644350"/>
      <w:bookmarkStart w:id="60" w:name="_Toc494644626"/>
      <w:bookmarkStart w:id="61" w:name="_Toc494644751"/>
      <w:bookmarkStart w:id="62" w:name="_Toc494649693"/>
      <w:r>
        <w:t xml:space="preserve">4.0 </w:t>
      </w:r>
      <w:r w:rsidR="0084743B">
        <w:tab/>
      </w:r>
      <w:r>
        <w:t>ARTICULATION AND TRANSFER</w:t>
      </w:r>
      <w:bookmarkEnd w:id="4"/>
      <w:bookmarkEnd w:id="5"/>
      <w:bookmarkEnd w:id="51"/>
      <w:bookmarkEnd w:id="52"/>
      <w:bookmarkEnd w:id="53"/>
      <w:bookmarkEnd w:id="54"/>
      <w:bookmarkEnd w:id="55"/>
      <w:bookmarkEnd w:id="56"/>
      <w:bookmarkEnd w:id="57"/>
      <w:bookmarkEnd w:id="58"/>
      <w:bookmarkEnd w:id="59"/>
      <w:bookmarkEnd w:id="60"/>
      <w:bookmarkEnd w:id="61"/>
      <w:bookmarkEnd w:id="62"/>
    </w:p>
    <w:p w14:paraId="421B3698" w14:textId="040B37D1" w:rsidR="00BC52B6" w:rsidRDefault="009239D9" w:rsidP="00AD32AE">
      <w:pPr>
        <w:pStyle w:val="Heading2ResolutionTitle"/>
      </w:pPr>
      <w:bookmarkStart w:id="63" w:name="_Toc493230538"/>
      <w:bookmarkStart w:id="64" w:name="_Toc493230648"/>
      <w:bookmarkStart w:id="65" w:name="_Toc494118132"/>
      <w:bookmarkStart w:id="66" w:name="_Toc494118187"/>
      <w:bookmarkStart w:id="67" w:name="_Toc494121955"/>
      <w:bookmarkStart w:id="68" w:name="_Toc494292599"/>
      <w:bookmarkStart w:id="69" w:name="_Toc494293713"/>
      <w:bookmarkStart w:id="70" w:name="_Toc494356236"/>
      <w:bookmarkStart w:id="71" w:name="_Toc494356794"/>
      <w:bookmarkStart w:id="72" w:name="_Toc494643108"/>
      <w:bookmarkStart w:id="73" w:name="_Toc494644351"/>
      <w:bookmarkStart w:id="74" w:name="_Toc494644627"/>
      <w:bookmarkStart w:id="75" w:name="_Toc494644752"/>
      <w:bookmarkStart w:id="76" w:name="_Toc494649694"/>
      <w:r>
        <w:t>*</w:t>
      </w:r>
      <w:r w:rsidR="006939AF">
        <w:t>4.</w:t>
      </w:r>
      <w:r w:rsidR="00940775">
        <w:t>0</w:t>
      </w:r>
      <w:r w:rsidR="006939AF">
        <w:t>1</w:t>
      </w:r>
      <w:r w:rsidR="006939AF">
        <w:tab/>
        <w:t>F17</w:t>
      </w:r>
      <w:r w:rsidR="006939AF">
        <w:tab/>
      </w:r>
      <w:r w:rsidR="00BC52B6">
        <w:t>Support Students Transferring to UC, CSU, and Private and Out-of-State Institutions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A19836E" w14:textId="11D8EF9D" w:rsidR="00FB54B0" w:rsidRDefault="00FB54B0" w:rsidP="00FB54B0">
      <w:r>
        <w:t xml:space="preserve">Whereas, At the September meeting, the Board of Governors adopted the </w:t>
      </w:r>
      <w:proofErr w:type="spellStart"/>
      <w:r w:rsidRPr="007A333E">
        <w:t>systemwide</w:t>
      </w:r>
      <w:proofErr w:type="spellEnd"/>
      <w:r>
        <w:t xml:space="preserve"> goals outlined in the California Community Colleges </w:t>
      </w:r>
      <w:r w:rsidR="00AD4AF5">
        <w:t xml:space="preserve">(CCC) </w:t>
      </w:r>
      <w:r w:rsidRPr="0071329B">
        <w:rPr>
          <w:i/>
        </w:rPr>
        <w:t>Vision for Success</w:t>
      </w:r>
      <w:r>
        <w:t xml:space="preserve">, including goal which states “Increase by 35 percent the number of CCC students </w:t>
      </w:r>
      <w:proofErr w:type="spellStart"/>
      <w:r w:rsidR="007A333E">
        <w:t>system</w:t>
      </w:r>
      <w:r w:rsidRPr="007A333E">
        <w:t>wide</w:t>
      </w:r>
      <w:proofErr w:type="spellEnd"/>
      <w:r w:rsidRPr="007A333E">
        <w:t xml:space="preserve"> </w:t>
      </w:r>
      <w:r>
        <w:t>transferring annually to a UC or CSU.”;</w:t>
      </w:r>
    </w:p>
    <w:p w14:paraId="1FD40AC6" w14:textId="77777777" w:rsidR="00FB54B0" w:rsidRDefault="00FB54B0" w:rsidP="00FB54B0"/>
    <w:p w14:paraId="24AE126B" w14:textId="5F4B89E9" w:rsidR="00FB54B0" w:rsidRDefault="00FB54B0" w:rsidP="00FB54B0">
      <w:r>
        <w:t xml:space="preserve">Whereas, The Associate Degrees for Transfer have created significant opportunities for California </w:t>
      </w:r>
      <w:r w:rsidR="00651131">
        <w:t>c</w:t>
      </w:r>
      <w:r>
        <w:t xml:space="preserve">ommunity </w:t>
      </w:r>
      <w:r w:rsidR="00651131">
        <w:t>c</w:t>
      </w:r>
      <w:r>
        <w:t>ollege students to transfer into the C</w:t>
      </w:r>
      <w:r w:rsidR="00D17138">
        <w:t xml:space="preserve">alifornia </w:t>
      </w:r>
      <w:r>
        <w:t>S</w:t>
      </w:r>
      <w:r w:rsidR="00D17138">
        <w:t xml:space="preserve">tate </w:t>
      </w:r>
      <w:r>
        <w:t>U</w:t>
      </w:r>
      <w:r w:rsidR="00D17138">
        <w:t>niversity (CSU)</w:t>
      </w:r>
      <w:r>
        <w:t xml:space="preserve"> system;</w:t>
      </w:r>
    </w:p>
    <w:p w14:paraId="45054719" w14:textId="77777777" w:rsidR="00FB54B0" w:rsidRDefault="00FB54B0" w:rsidP="00FB54B0"/>
    <w:p w14:paraId="768554B5" w14:textId="75D8563E" w:rsidR="00FB54B0" w:rsidRDefault="00FB54B0" w:rsidP="00FB54B0">
      <w:r>
        <w:t>Whereas, The Academic Senate for California Community Colleges and the Academic Senate for University of California</w:t>
      </w:r>
      <w:r w:rsidR="00AD4AF5">
        <w:t xml:space="preserve"> (UC)</w:t>
      </w:r>
      <w:r>
        <w:t xml:space="preserve">, in cooperation with the California Community College Chancellor’s Office and UC Office of the President, are facilitating the transfer of CCC students to the UC by establishing a pilot program that will </w:t>
      </w:r>
      <w:r w:rsidRPr="00471F29">
        <w:t>define</w:t>
      </w:r>
      <w:r>
        <w:t xml:space="preserve"> the parameters for local development of associate degrees based on the UC Transfer Pathways and include guaranteed admission to a UC campus for students who complete the degree with a minimum </w:t>
      </w:r>
      <w:r w:rsidR="00D17138">
        <w:t xml:space="preserve">grade point average </w:t>
      </w:r>
      <w:r w:rsidR="00440878">
        <w:t xml:space="preserve">in the </w:t>
      </w:r>
      <w:r w:rsidR="00D17138">
        <w:t>t</w:t>
      </w:r>
      <w:r w:rsidR="00440878">
        <w:t xml:space="preserve">ransfer </w:t>
      </w:r>
      <w:r w:rsidR="00D17138">
        <w:t>p</w:t>
      </w:r>
      <w:r w:rsidR="00440878">
        <w:t>athway courses</w:t>
      </w:r>
      <w:r>
        <w:t>; and</w:t>
      </w:r>
    </w:p>
    <w:p w14:paraId="740FA0A8" w14:textId="77777777" w:rsidR="00FB54B0" w:rsidRDefault="00FB54B0" w:rsidP="00FB54B0"/>
    <w:p w14:paraId="16934572" w14:textId="07717F70" w:rsidR="00FB54B0" w:rsidRDefault="00FB54B0" w:rsidP="00FB54B0">
      <w:r>
        <w:t>Whereas, Local community colleges establish transfer agreements with private and out-of-state institutions to serve students in attaining their educational goals</w:t>
      </w:r>
      <w:r w:rsidR="00A05DE9">
        <w:t>,</w:t>
      </w:r>
      <w:r w:rsidR="008D2B78">
        <w:t xml:space="preserve"> and the </w:t>
      </w:r>
      <w:r w:rsidR="005870F1">
        <w:lastRenderedPageBreak/>
        <w:t xml:space="preserve">California Community Colleges </w:t>
      </w:r>
      <w:r w:rsidR="008D2B78">
        <w:t>C</w:t>
      </w:r>
      <w:r w:rsidR="00AD4AF5">
        <w:t xml:space="preserve">hancellor’s </w:t>
      </w:r>
      <w:r w:rsidR="008D2B78">
        <w:t>O</w:t>
      </w:r>
      <w:r w:rsidR="00AD4AF5">
        <w:t>ffice</w:t>
      </w:r>
      <w:r w:rsidR="008D2B78">
        <w:t xml:space="preserve"> has established transfer agreements with</w:t>
      </w:r>
      <w:r w:rsidR="00A05DE9">
        <w:t xml:space="preserve"> </w:t>
      </w:r>
      <w:r w:rsidR="00E63BF0">
        <w:t>institutions such as H</w:t>
      </w:r>
      <w:r w:rsidR="00D17138">
        <w:t xml:space="preserve">istorically </w:t>
      </w:r>
      <w:r w:rsidR="00E63BF0">
        <w:t>B</w:t>
      </w:r>
      <w:r w:rsidR="00D17138">
        <w:t xml:space="preserve">lack </w:t>
      </w:r>
      <w:r w:rsidR="00E63BF0">
        <w:t>C</w:t>
      </w:r>
      <w:r w:rsidR="00D17138">
        <w:t xml:space="preserve">olleges and </w:t>
      </w:r>
      <w:r w:rsidR="00E63BF0">
        <w:t>U</w:t>
      </w:r>
      <w:r w:rsidR="00D17138">
        <w:t>niversitie</w:t>
      </w:r>
      <w:r w:rsidR="00E63BF0">
        <w:t>s</w:t>
      </w:r>
      <w:r w:rsidR="007A333E">
        <w:rPr>
          <w:rStyle w:val="FootnoteReference"/>
        </w:rPr>
        <w:footnoteReference w:id="2"/>
      </w:r>
      <w:r>
        <w:t>;</w:t>
      </w:r>
    </w:p>
    <w:p w14:paraId="2ADBD5FF" w14:textId="77777777" w:rsidR="00FB54B0" w:rsidRDefault="00FB54B0" w:rsidP="00FB54B0"/>
    <w:p w14:paraId="4EAD5839" w14:textId="77777777" w:rsidR="00FB54B0" w:rsidRDefault="00FB54B0" w:rsidP="00FB54B0">
      <w:r>
        <w:t>Resolved, That the Academic Senate for California Community Colleges support the increase in the number of students transferring to a University of California or California State University campus; and</w:t>
      </w:r>
    </w:p>
    <w:p w14:paraId="6B1E7293" w14:textId="77777777" w:rsidR="00FB54B0" w:rsidRDefault="00FB54B0" w:rsidP="00FB54B0"/>
    <w:p w14:paraId="0A1E5283" w14:textId="008D7275" w:rsidR="00FB54B0" w:rsidRDefault="00FB54B0" w:rsidP="00FB54B0">
      <w:r>
        <w:t>Resolved, That the Academic Senate for California Community Colleges affirm its support for students transferring to private</w:t>
      </w:r>
      <w:r w:rsidR="005C5CCF">
        <w:t xml:space="preserve"> non-profit</w:t>
      </w:r>
      <w:r>
        <w:t xml:space="preserve"> and out-of-state institutions.</w:t>
      </w:r>
    </w:p>
    <w:p w14:paraId="48502EA7" w14:textId="77777777" w:rsidR="00FB54B0" w:rsidRDefault="00FB54B0" w:rsidP="00FB54B0"/>
    <w:p w14:paraId="0760FD0F" w14:textId="0B706CDE" w:rsidR="0077475A" w:rsidRDefault="009314C4" w:rsidP="00FB54B0">
      <w:r>
        <w:t xml:space="preserve">Contact: </w:t>
      </w:r>
      <w:r w:rsidR="00FA5C7E">
        <w:t>Executive Committee</w:t>
      </w:r>
    </w:p>
    <w:p w14:paraId="4ED8C25C" w14:textId="77777777" w:rsidR="002714B5" w:rsidRDefault="002714B5" w:rsidP="00C23000"/>
    <w:p w14:paraId="53B0095C" w14:textId="042869CE" w:rsidR="002E31B2" w:rsidRDefault="002E31B2" w:rsidP="0061288E">
      <w:pPr>
        <w:pStyle w:val="Heading1SectionTitle"/>
      </w:pPr>
      <w:bookmarkStart w:id="77" w:name="_Toc494118133"/>
      <w:bookmarkStart w:id="78" w:name="_Toc494118188"/>
      <w:bookmarkStart w:id="79" w:name="_Toc494121956"/>
      <w:bookmarkStart w:id="80" w:name="_Toc494292600"/>
      <w:bookmarkStart w:id="81" w:name="_Toc494293714"/>
      <w:bookmarkStart w:id="82" w:name="_Toc494356237"/>
      <w:bookmarkStart w:id="83" w:name="_Toc494356795"/>
      <w:bookmarkStart w:id="84" w:name="_Toc494643109"/>
      <w:bookmarkStart w:id="85" w:name="_Toc494644352"/>
      <w:bookmarkStart w:id="86" w:name="_Toc494644628"/>
      <w:bookmarkStart w:id="87" w:name="_Toc494644753"/>
      <w:bookmarkStart w:id="88" w:name="_Toc494649695"/>
      <w:r>
        <w:t>7.0</w:t>
      </w:r>
      <w:r>
        <w:tab/>
      </w:r>
      <w:r w:rsidR="0061288E">
        <w:t>CONSULTATION WITH THE CHANCELLOR’S OFFICE</w:t>
      </w:r>
      <w:bookmarkEnd w:id="77"/>
      <w:bookmarkEnd w:id="78"/>
      <w:bookmarkEnd w:id="79"/>
      <w:bookmarkEnd w:id="80"/>
      <w:bookmarkEnd w:id="81"/>
      <w:bookmarkEnd w:id="82"/>
      <w:bookmarkEnd w:id="83"/>
      <w:bookmarkEnd w:id="84"/>
      <w:bookmarkEnd w:id="85"/>
      <w:bookmarkEnd w:id="86"/>
      <w:bookmarkEnd w:id="87"/>
      <w:bookmarkEnd w:id="88"/>
    </w:p>
    <w:p w14:paraId="4D378600" w14:textId="5A547C05" w:rsidR="002E31B2" w:rsidRPr="00F51B5F" w:rsidRDefault="004471AC" w:rsidP="0061288E">
      <w:pPr>
        <w:pStyle w:val="Heading2ResolutionTitle"/>
      </w:pPr>
      <w:bookmarkStart w:id="89" w:name="_Toc494118134"/>
      <w:bookmarkStart w:id="90" w:name="_Toc494118189"/>
      <w:bookmarkStart w:id="91" w:name="_Toc494121957"/>
      <w:bookmarkStart w:id="92" w:name="_Toc494292601"/>
      <w:bookmarkStart w:id="93" w:name="_Toc494293715"/>
      <w:bookmarkStart w:id="94" w:name="_Toc494356238"/>
      <w:bookmarkStart w:id="95" w:name="_Toc494356796"/>
      <w:bookmarkStart w:id="96" w:name="_Toc494643110"/>
      <w:bookmarkStart w:id="97" w:name="_Toc494644353"/>
      <w:bookmarkStart w:id="98" w:name="_Toc494644629"/>
      <w:bookmarkStart w:id="99" w:name="_Toc494644754"/>
      <w:bookmarkStart w:id="100" w:name="_Toc494649696"/>
      <w:r>
        <w:t>*</w:t>
      </w:r>
      <w:r w:rsidR="002E31B2">
        <w:t>7.01</w:t>
      </w:r>
      <w:r w:rsidR="002E31B2">
        <w:tab/>
      </w:r>
      <w:r w:rsidR="00777876">
        <w:t>F</w:t>
      </w:r>
      <w:r w:rsidR="00F65FA2">
        <w:t>17</w:t>
      </w:r>
      <w:r w:rsidR="00F65FA2">
        <w:tab/>
      </w:r>
      <w:r w:rsidR="002E31B2" w:rsidRPr="00F51B5F">
        <w:t>C</w:t>
      </w:r>
      <w:r w:rsidR="0014779B">
        <w:t>reating Guidelines for Veteran</w:t>
      </w:r>
      <w:r w:rsidR="002E31B2" w:rsidRPr="00F51B5F">
        <w:t xml:space="preserve"> Resource Centers</w:t>
      </w:r>
      <w:bookmarkEnd w:id="89"/>
      <w:bookmarkEnd w:id="90"/>
      <w:bookmarkEnd w:id="91"/>
      <w:bookmarkEnd w:id="92"/>
      <w:bookmarkEnd w:id="93"/>
      <w:bookmarkEnd w:id="94"/>
      <w:bookmarkEnd w:id="95"/>
      <w:bookmarkEnd w:id="96"/>
      <w:bookmarkEnd w:id="97"/>
      <w:bookmarkEnd w:id="98"/>
      <w:bookmarkEnd w:id="99"/>
      <w:bookmarkEnd w:id="100"/>
    </w:p>
    <w:p w14:paraId="6EFBBBA1" w14:textId="3FA729C4" w:rsidR="002E31B2" w:rsidRPr="00F51B5F" w:rsidRDefault="002E31B2" w:rsidP="002E31B2">
      <w:r w:rsidRPr="00F51B5F">
        <w:t xml:space="preserve">Whereas, </w:t>
      </w:r>
      <w:r w:rsidR="002C59D4">
        <w:t>A</w:t>
      </w:r>
      <w:r w:rsidRPr="00F51B5F">
        <w:t>pproximately 89,000 veterans and their dependents attended a California community college during the 2015-16 academic year</w:t>
      </w:r>
      <w:r w:rsidRPr="00F51B5F">
        <w:rPr>
          <w:rStyle w:val="FootnoteReference"/>
        </w:rPr>
        <w:footnoteReference w:id="3"/>
      </w:r>
      <w:r w:rsidRPr="00F51B5F">
        <w:t>;</w:t>
      </w:r>
    </w:p>
    <w:p w14:paraId="4A5A037A" w14:textId="77777777" w:rsidR="002E31B2" w:rsidRPr="00F51B5F" w:rsidRDefault="002E31B2" w:rsidP="002E31B2"/>
    <w:p w14:paraId="7A44400D" w14:textId="2832A95B" w:rsidR="002E31B2" w:rsidRPr="00F51B5F" w:rsidRDefault="002E31B2" w:rsidP="002E31B2">
      <w:r w:rsidRPr="00F51B5F">
        <w:t>Whereas, S</w:t>
      </w:r>
      <w:r w:rsidR="002C59D4">
        <w:t xml:space="preserve">enate </w:t>
      </w:r>
      <w:r w:rsidRPr="00F51B5F">
        <w:t>B</w:t>
      </w:r>
      <w:r w:rsidR="002C59D4">
        <w:t>ill</w:t>
      </w:r>
      <w:r w:rsidRPr="00F51B5F">
        <w:t xml:space="preserve"> 694 (Newman, as of September </w:t>
      </w:r>
      <w:r w:rsidR="00AD4AF5">
        <w:t xml:space="preserve">21, </w:t>
      </w:r>
      <w:r w:rsidRPr="00F51B5F">
        <w:t xml:space="preserve">2017) would require that all California community colleges, “ensure that each of its campuses provides a dedicated on-campus Veteran Resource Center that offers services to help student veterans transition successfully from military life to educational success through the core components of academics, wellness, and camaraderie”; and </w:t>
      </w:r>
    </w:p>
    <w:p w14:paraId="275A1FAC" w14:textId="77777777" w:rsidR="002E31B2" w:rsidRPr="00F51B5F" w:rsidRDefault="002E31B2" w:rsidP="002E31B2"/>
    <w:p w14:paraId="477DC128" w14:textId="0AFA1A39" w:rsidR="002E31B2" w:rsidRPr="00F51B5F" w:rsidRDefault="002E31B2" w:rsidP="002E31B2">
      <w:r w:rsidRPr="00F51B5F">
        <w:t xml:space="preserve">Whereas, </w:t>
      </w:r>
      <w:r w:rsidR="002C59D4">
        <w:t>M</w:t>
      </w:r>
      <w:r w:rsidRPr="00F51B5F">
        <w:t>any colleges</w:t>
      </w:r>
      <w:r w:rsidR="0014779B">
        <w:t xml:space="preserve"> would benefit from information</w:t>
      </w:r>
      <w:r w:rsidRPr="00F51B5F">
        <w:t xml:space="preserve"> </w:t>
      </w:r>
      <w:r w:rsidR="0014779B">
        <w:t>regarding how to establish</w:t>
      </w:r>
      <w:r w:rsidRPr="00F51B5F">
        <w:t xml:space="preserve"> </w:t>
      </w:r>
      <w:r w:rsidR="0014779B">
        <w:t>veteran resource centers</w:t>
      </w:r>
      <w:r w:rsidRPr="00F51B5F">
        <w:t>;</w:t>
      </w:r>
    </w:p>
    <w:p w14:paraId="3E67F3CC" w14:textId="77777777" w:rsidR="002E31B2" w:rsidRPr="00F51B5F" w:rsidRDefault="002E31B2" w:rsidP="002E31B2"/>
    <w:p w14:paraId="3500B1E7" w14:textId="37CCC444" w:rsidR="002E31B2" w:rsidRPr="00F51B5F" w:rsidRDefault="002E31B2" w:rsidP="002E31B2">
      <w:r w:rsidRPr="00F51B5F">
        <w:t xml:space="preserve">Resolved, </w:t>
      </w:r>
      <w:r w:rsidR="002C59D4">
        <w:t>T</w:t>
      </w:r>
      <w:r w:rsidRPr="00F51B5F">
        <w:t>hat the Academic Senate for California Community Colleges research effective p</w:t>
      </w:r>
      <w:r w:rsidR="00362114">
        <w:t>ractices and models of veteran</w:t>
      </w:r>
      <w:r w:rsidRPr="00F51B5F">
        <w:t xml:space="preserve"> resource centers that exist in California and at other community colleges nationwide; and  </w:t>
      </w:r>
    </w:p>
    <w:p w14:paraId="76B5A7C2" w14:textId="77777777" w:rsidR="002E31B2" w:rsidRPr="00F51B5F" w:rsidRDefault="002E31B2" w:rsidP="002E31B2"/>
    <w:p w14:paraId="31F1AA33" w14:textId="45922A16" w:rsidR="002E31B2" w:rsidRDefault="002E31B2" w:rsidP="002E31B2">
      <w:r w:rsidRPr="00F51B5F">
        <w:t xml:space="preserve">Resolved, </w:t>
      </w:r>
      <w:r w:rsidR="002C59D4">
        <w:t>T</w:t>
      </w:r>
      <w:r w:rsidRPr="00F51B5F">
        <w:t>hat the Academic Senate for California Community Colleges work with the Chancellor’s Office and other interested stakeholders to create guidelines fo</w:t>
      </w:r>
      <w:r w:rsidR="00362114">
        <w:t>r the establishment of veteran</w:t>
      </w:r>
      <w:r w:rsidRPr="00F51B5F">
        <w:t xml:space="preserve"> resource centers at all 114 colleges in the California Community College System.</w:t>
      </w:r>
    </w:p>
    <w:p w14:paraId="27BDD4D5" w14:textId="77777777" w:rsidR="006C7EC2" w:rsidRDefault="006C7EC2" w:rsidP="002E31B2"/>
    <w:p w14:paraId="4AD51F53" w14:textId="6FF6A19C" w:rsidR="002E31B2" w:rsidRDefault="00B1318F" w:rsidP="00C23000">
      <w:r>
        <w:t xml:space="preserve">Contact: Michael </w:t>
      </w:r>
      <w:proofErr w:type="spellStart"/>
      <w:r>
        <w:t>Wyly</w:t>
      </w:r>
      <w:proofErr w:type="spellEnd"/>
      <w:r w:rsidR="006C7EC2">
        <w:t xml:space="preserve">, </w:t>
      </w:r>
      <w:r w:rsidR="00E07F0C">
        <w:t xml:space="preserve">Solano Community College, </w:t>
      </w:r>
      <w:r w:rsidR="006C7EC2">
        <w:t xml:space="preserve">Equity and Diversity </w:t>
      </w:r>
      <w:r w:rsidR="00651131">
        <w:t xml:space="preserve">Action </w:t>
      </w:r>
      <w:r w:rsidR="006C7EC2">
        <w:t>Committee</w:t>
      </w:r>
    </w:p>
    <w:p w14:paraId="0A94DE3E" w14:textId="77777777" w:rsidR="00FD3BCD" w:rsidRDefault="00FD3BCD" w:rsidP="00C23000"/>
    <w:p w14:paraId="11379DC7" w14:textId="7066164A" w:rsidR="007A333E" w:rsidRPr="000E462A" w:rsidRDefault="008D6F4F" w:rsidP="007A333E">
      <w:pPr>
        <w:pStyle w:val="Heading2ResolutionTitle"/>
        <w:rPr>
          <w:color w:val="FFFFFF" w:themeColor="background1"/>
        </w:rPr>
      </w:pPr>
      <w:bookmarkStart w:id="101" w:name="_Toc494644354"/>
      <w:bookmarkStart w:id="102" w:name="_Toc494644630"/>
      <w:bookmarkStart w:id="103" w:name="_Toc494644755"/>
      <w:bookmarkStart w:id="104" w:name="_Toc494649697"/>
      <w:r w:rsidRPr="007A333E">
        <w:lastRenderedPageBreak/>
        <w:t>*7.02</w:t>
      </w:r>
      <w:r w:rsidRPr="007A333E">
        <w:tab/>
        <w:t>F17</w:t>
      </w:r>
      <w:r w:rsidRPr="007A333E">
        <w:tab/>
        <w:t>Identify and Remove Barriers to Offering Noncredit Distance Education Courses</w:t>
      </w:r>
      <w:bookmarkEnd w:id="101"/>
      <w:bookmarkEnd w:id="102"/>
      <w:r w:rsidR="000E462A">
        <w:rPr>
          <w:color w:val="FFFFFF" w:themeColor="background1"/>
        </w:rPr>
        <w:t>……</w:t>
      </w:r>
      <w:bookmarkEnd w:id="103"/>
      <w:bookmarkEnd w:id="104"/>
    </w:p>
    <w:p w14:paraId="1DACA074" w14:textId="627C40C9" w:rsidR="00FD3BCD" w:rsidRPr="00406F8C" w:rsidRDefault="007A333E" w:rsidP="00FD3BCD">
      <w:pPr>
        <w:rPr>
          <w:rFonts w:cs="Times New Roman"/>
        </w:rPr>
      </w:pPr>
      <w:r>
        <w:rPr>
          <w:rFonts w:cs="Times New Roman"/>
        </w:rPr>
        <w:t>Whereas, There</w:t>
      </w:r>
      <w:r w:rsidR="00FD3BCD" w:rsidRPr="00406F8C">
        <w:rPr>
          <w:rFonts w:cs="Times New Roman"/>
        </w:rPr>
        <w:t xml:space="preserve"> is increased interest in expanding noncredit course offerings as a means to provide students who are not college-ready with pathways into college programs of study that lead to transfer and/or employment;</w:t>
      </w:r>
    </w:p>
    <w:p w14:paraId="02944EB9" w14:textId="77777777" w:rsidR="00FD3BCD" w:rsidRDefault="00FD3BCD" w:rsidP="00FD3BCD">
      <w:pPr>
        <w:rPr>
          <w:rFonts w:cs="Times New Roman"/>
        </w:rPr>
      </w:pPr>
    </w:p>
    <w:p w14:paraId="0E9CB4C0" w14:textId="77777777" w:rsidR="00FD3BCD" w:rsidRDefault="00FD3BCD" w:rsidP="00FD3BCD">
      <w:pPr>
        <w:rPr>
          <w:rFonts w:cs="Times New Roman"/>
        </w:rPr>
      </w:pPr>
      <w:r>
        <w:rPr>
          <w:rFonts w:cs="Times New Roman"/>
        </w:rPr>
        <w:t>Whereas, A recent survey conducted by the San Diego School of Continuing Education Office of Institutional Effectiveness on noncredit offerings in the California community colleges revealed that while 104 colleges offer distance education courses (credit or noncredit), only 29 of those institutions offer noncredit instruction via distance education</w:t>
      </w:r>
      <w:r>
        <w:rPr>
          <w:rStyle w:val="FootnoteReference"/>
          <w:rFonts w:cs="Times New Roman"/>
        </w:rPr>
        <w:footnoteReference w:id="4"/>
      </w:r>
      <w:r>
        <w:rPr>
          <w:rFonts w:cs="Times New Roman"/>
        </w:rPr>
        <w:t xml:space="preserve">, signifying a significant and inequitable difference in access to distance education opportunities for credit and noncredit student populations; </w:t>
      </w:r>
    </w:p>
    <w:p w14:paraId="2CCEDD4E" w14:textId="77777777" w:rsidR="00FD3BCD" w:rsidRPr="00406F8C" w:rsidRDefault="00FD3BCD" w:rsidP="00FD3BCD">
      <w:pPr>
        <w:rPr>
          <w:rFonts w:cs="Times New Roman"/>
        </w:rPr>
      </w:pPr>
    </w:p>
    <w:p w14:paraId="170CC29E" w14:textId="77777777" w:rsidR="00FD3BCD" w:rsidRPr="00406F8C" w:rsidRDefault="00FD3BCD" w:rsidP="00FD3BCD">
      <w:pPr>
        <w:rPr>
          <w:rFonts w:cs="Times New Roman"/>
        </w:rPr>
      </w:pPr>
      <w:r w:rsidRPr="00406F8C">
        <w:rPr>
          <w:rFonts w:cs="Times New Roman"/>
        </w:rPr>
        <w:t xml:space="preserve">Whereas, The required method for calculating weekly student contact hours (WSCH) for noncredit distance education courses stated in Title 5 </w:t>
      </w:r>
      <w:r>
        <w:rPr>
          <w:rFonts w:cs="Times New Roman"/>
        </w:rPr>
        <w:t>§</w:t>
      </w:r>
      <w:r w:rsidRPr="00406F8C">
        <w:rPr>
          <w:rFonts w:cs="Times New Roman"/>
        </w:rPr>
        <w:t>58003.1(f)</w:t>
      </w:r>
      <w:r>
        <w:rPr>
          <w:rStyle w:val="FootnoteReference"/>
          <w:rFonts w:cs="Times New Roman"/>
        </w:rPr>
        <w:footnoteReference w:id="5"/>
      </w:r>
      <w:r w:rsidRPr="00406F8C">
        <w:rPr>
          <w:rFonts w:cs="Times New Roman"/>
        </w:rPr>
        <w:t>, which includes accounting for the total hours of outside-of-class work and instructor contact in addition to the total hours of instruction, are confusing because outside-of-class-work is not a required element of noncredit course outlines of record</w:t>
      </w:r>
      <w:r>
        <w:rPr>
          <w:rFonts w:cs="Times New Roman"/>
        </w:rPr>
        <w:t xml:space="preserve"> per Title 5 §55002(c)</w:t>
      </w:r>
      <w:r>
        <w:rPr>
          <w:rStyle w:val="FootnoteReference"/>
          <w:rFonts w:cs="Times New Roman"/>
        </w:rPr>
        <w:footnoteReference w:id="6"/>
      </w:r>
      <w:r w:rsidRPr="00406F8C">
        <w:rPr>
          <w:rFonts w:cs="Times New Roman"/>
        </w:rPr>
        <w:t xml:space="preserve"> and instructor contact is typically not quantified by curriculum committees </w:t>
      </w:r>
      <w:r>
        <w:rPr>
          <w:rFonts w:cs="Times New Roman"/>
        </w:rPr>
        <w:t>separately from the</w:t>
      </w:r>
      <w:r w:rsidRPr="00406F8C">
        <w:rPr>
          <w:rFonts w:cs="Times New Roman"/>
        </w:rPr>
        <w:t xml:space="preserve"> total hours of instruction</w:t>
      </w:r>
      <w:r>
        <w:rPr>
          <w:rFonts w:cs="Times New Roman"/>
        </w:rPr>
        <w:t xml:space="preserve"> required by Title 5 §55002(c)</w:t>
      </w:r>
      <w:r w:rsidRPr="00406F8C">
        <w:rPr>
          <w:rFonts w:cs="Times New Roman"/>
        </w:rPr>
        <w:t>;</w:t>
      </w:r>
    </w:p>
    <w:p w14:paraId="5F92F399" w14:textId="77777777" w:rsidR="00FD3BCD" w:rsidRPr="00406F8C" w:rsidRDefault="00FD3BCD" w:rsidP="00FD3BCD">
      <w:pPr>
        <w:rPr>
          <w:rFonts w:cs="Times New Roman"/>
        </w:rPr>
      </w:pPr>
    </w:p>
    <w:p w14:paraId="23982A5F" w14:textId="77777777" w:rsidR="00FD3BCD" w:rsidRPr="00406F8C" w:rsidRDefault="00FD3BCD" w:rsidP="00FD3BCD">
      <w:pPr>
        <w:rPr>
          <w:rFonts w:cs="Times New Roman"/>
        </w:rPr>
      </w:pPr>
      <w:r w:rsidRPr="00406F8C">
        <w:rPr>
          <w:rFonts w:cs="Times New Roman"/>
        </w:rPr>
        <w:t xml:space="preserve">Whereas, The method for calculating WSCH for noncredit distance education courses in Title 5 </w:t>
      </w:r>
      <w:r>
        <w:rPr>
          <w:rFonts w:cs="Times New Roman"/>
        </w:rPr>
        <w:t>§</w:t>
      </w:r>
      <w:r w:rsidRPr="00406F8C">
        <w:rPr>
          <w:rFonts w:cs="Times New Roman"/>
        </w:rPr>
        <w:t>58003.1</w:t>
      </w:r>
      <w:r>
        <w:rPr>
          <w:rFonts w:cs="Times New Roman"/>
        </w:rPr>
        <w:t>(f)</w:t>
      </w:r>
      <w:r w:rsidRPr="00406F8C">
        <w:rPr>
          <w:rFonts w:cs="Times New Roman"/>
        </w:rPr>
        <w:t xml:space="preserve"> may not be well understood and </w:t>
      </w:r>
      <w:r>
        <w:rPr>
          <w:rFonts w:cs="Times New Roman"/>
        </w:rPr>
        <w:t xml:space="preserve">thus </w:t>
      </w:r>
      <w:r w:rsidRPr="00406F8C">
        <w:rPr>
          <w:rFonts w:cs="Times New Roman"/>
        </w:rPr>
        <w:t>may be regarded as a fiscal disincentive to offering distance education noncredit courses, thus creating barriers to access to students who may benefit from such educational opportunities that could provide a pathway to transfer and/or employment;</w:t>
      </w:r>
    </w:p>
    <w:p w14:paraId="1F9E46AC" w14:textId="77777777" w:rsidR="00FD3BCD" w:rsidRPr="00406F8C" w:rsidRDefault="00FD3BCD" w:rsidP="00FD3BCD">
      <w:pPr>
        <w:rPr>
          <w:rFonts w:cs="Times New Roman"/>
        </w:rPr>
      </w:pPr>
    </w:p>
    <w:p w14:paraId="1609E4E4" w14:textId="77777777" w:rsidR="00FD3BCD" w:rsidRPr="00406F8C" w:rsidRDefault="00FD3BCD" w:rsidP="00FD3BCD">
      <w:pPr>
        <w:rPr>
          <w:rFonts w:cs="Times New Roman"/>
        </w:rPr>
      </w:pPr>
      <w:r w:rsidRPr="00406F8C">
        <w:rPr>
          <w:rFonts w:cs="Times New Roman"/>
        </w:rPr>
        <w:t xml:space="preserve">Resolved, That the Academic Senate for California Community Colleges work with the </w:t>
      </w:r>
      <w:r>
        <w:rPr>
          <w:rFonts w:cs="Times New Roman"/>
        </w:rPr>
        <w:t xml:space="preserve">California Community Colleges </w:t>
      </w:r>
      <w:r w:rsidRPr="00406F8C">
        <w:rPr>
          <w:rFonts w:cs="Times New Roman"/>
        </w:rPr>
        <w:t>Chancellor’s Office and other system partners to identify and eliminate</w:t>
      </w:r>
      <w:r>
        <w:rPr>
          <w:rFonts w:cs="Times New Roman"/>
        </w:rPr>
        <w:t xml:space="preserve"> regulatory and fiscal</w:t>
      </w:r>
      <w:r w:rsidRPr="00406F8C">
        <w:rPr>
          <w:rFonts w:cs="Times New Roman"/>
        </w:rPr>
        <w:t xml:space="preserve"> barriers to </w:t>
      </w:r>
      <w:r>
        <w:rPr>
          <w:rFonts w:cs="Times New Roman"/>
        </w:rPr>
        <w:t xml:space="preserve">offering </w:t>
      </w:r>
      <w:r w:rsidRPr="00406F8C">
        <w:rPr>
          <w:rFonts w:cs="Times New Roman"/>
        </w:rPr>
        <w:t>noncredit courses via distance education</w:t>
      </w:r>
      <w:r>
        <w:rPr>
          <w:rFonts w:cs="Times New Roman"/>
        </w:rPr>
        <w:t>.</w:t>
      </w:r>
    </w:p>
    <w:p w14:paraId="149EBF58" w14:textId="77777777" w:rsidR="00FD3BCD" w:rsidRPr="00406F8C" w:rsidRDefault="00FD3BCD" w:rsidP="00FD3BCD">
      <w:pPr>
        <w:rPr>
          <w:rFonts w:cs="Times New Roman"/>
        </w:rPr>
      </w:pPr>
    </w:p>
    <w:p w14:paraId="0C1EA354" w14:textId="4A1D5B86" w:rsidR="00FD3BCD" w:rsidRDefault="00FD3BCD" w:rsidP="00FD3BCD">
      <w:r w:rsidRPr="00406F8C">
        <w:rPr>
          <w:rFonts w:cs="Times New Roman"/>
        </w:rPr>
        <w:t>Contact:</w:t>
      </w:r>
      <w:r>
        <w:rPr>
          <w:rFonts w:cs="Times New Roman"/>
        </w:rPr>
        <w:t xml:space="preserve"> Curt</w:t>
      </w:r>
      <w:r w:rsidR="00E07F0C">
        <w:rPr>
          <w:rFonts w:cs="Times New Roman"/>
        </w:rPr>
        <w:t>is Martin, Modesto Junior College, Noncredit Committee</w:t>
      </w:r>
    </w:p>
    <w:p w14:paraId="4241E407" w14:textId="77777777" w:rsidR="00B67AA8" w:rsidRDefault="00B67AA8" w:rsidP="00C23000"/>
    <w:p w14:paraId="74D5AAF2" w14:textId="648FEA70" w:rsidR="00B67AA8" w:rsidRDefault="0061288E" w:rsidP="0061288E">
      <w:pPr>
        <w:pStyle w:val="Heading1SectionTitle"/>
      </w:pPr>
      <w:bookmarkStart w:id="105" w:name="_Toc494118135"/>
      <w:bookmarkStart w:id="106" w:name="_Toc494118190"/>
      <w:bookmarkStart w:id="107" w:name="_Toc494121958"/>
      <w:bookmarkStart w:id="108" w:name="_Toc494292602"/>
      <w:bookmarkStart w:id="109" w:name="_Toc494293716"/>
      <w:bookmarkStart w:id="110" w:name="_Toc494356239"/>
      <w:bookmarkStart w:id="111" w:name="_Toc494356797"/>
      <w:bookmarkStart w:id="112" w:name="_Toc494643112"/>
      <w:bookmarkStart w:id="113" w:name="_Toc494644355"/>
      <w:bookmarkStart w:id="114" w:name="_Toc494644631"/>
      <w:bookmarkStart w:id="115" w:name="_Toc494644756"/>
      <w:bookmarkStart w:id="116" w:name="_Toc494649698"/>
      <w:r>
        <w:t>9.0</w:t>
      </w:r>
      <w:r>
        <w:tab/>
        <w:t>CURRICULUM</w:t>
      </w:r>
      <w:bookmarkEnd w:id="105"/>
      <w:bookmarkEnd w:id="106"/>
      <w:bookmarkEnd w:id="107"/>
      <w:bookmarkEnd w:id="108"/>
      <w:bookmarkEnd w:id="109"/>
      <w:bookmarkEnd w:id="110"/>
      <w:bookmarkEnd w:id="111"/>
      <w:bookmarkEnd w:id="112"/>
      <w:bookmarkEnd w:id="113"/>
      <w:bookmarkEnd w:id="114"/>
      <w:bookmarkEnd w:id="115"/>
      <w:bookmarkEnd w:id="116"/>
    </w:p>
    <w:p w14:paraId="4B3D1FD6" w14:textId="1212E39E" w:rsidR="00210AE7" w:rsidRDefault="00B67AA8" w:rsidP="001F19DE">
      <w:pPr>
        <w:pStyle w:val="Heading2ResolutionTitle"/>
      </w:pPr>
      <w:bookmarkStart w:id="117" w:name="_Toc494121959"/>
      <w:bookmarkStart w:id="118" w:name="_Toc494118136"/>
      <w:bookmarkStart w:id="119" w:name="_Toc494118191"/>
      <w:bookmarkStart w:id="120" w:name="_Toc494292603"/>
      <w:bookmarkStart w:id="121" w:name="_Toc494293717"/>
      <w:bookmarkStart w:id="122" w:name="_Toc494356240"/>
      <w:bookmarkStart w:id="123" w:name="_Toc494356798"/>
      <w:bookmarkStart w:id="124" w:name="_Toc494643113"/>
      <w:bookmarkStart w:id="125" w:name="_Toc494644356"/>
      <w:bookmarkStart w:id="126" w:name="_Toc494644632"/>
      <w:bookmarkStart w:id="127" w:name="_Toc494644757"/>
      <w:bookmarkStart w:id="128" w:name="_Toc494649699"/>
      <w:r>
        <w:t>*9.01</w:t>
      </w:r>
      <w:bookmarkEnd w:id="117"/>
      <w:r>
        <w:tab/>
      </w:r>
      <w:bookmarkEnd w:id="118"/>
      <w:bookmarkEnd w:id="119"/>
      <w:r w:rsidR="00F65FA2">
        <w:t>F17</w:t>
      </w:r>
      <w:r w:rsidR="00F65FA2">
        <w:tab/>
      </w:r>
      <w:r w:rsidR="00210AE7">
        <w:t>College Autonomy and Faculty Purview for Determining Meta Majors or Areas of Focus</w:t>
      </w:r>
      <w:bookmarkEnd w:id="120"/>
      <w:bookmarkEnd w:id="121"/>
      <w:bookmarkEnd w:id="122"/>
      <w:bookmarkEnd w:id="123"/>
      <w:bookmarkEnd w:id="124"/>
      <w:bookmarkEnd w:id="125"/>
      <w:bookmarkEnd w:id="126"/>
      <w:bookmarkEnd w:id="127"/>
      <w:bookmarkEnd w:id="128"/>
    </w:p>
    <w:p w14:paraId="7B3F2464" w14:textId="77777777" w:rsidR="00210AE7" w:rsidRPr="00873F2B" w:rsidRDefault="00210AE7" w:rsidP="00210AE7">
      <w:pPr>
        <w:rPr>
          <w:rFonts w:eastAsia="Times New Roman"/>
          <w:color w:val="212121"/>
          <w:shd w:val="clear" w:color="auto" w:fill="FFFFFF"/>
        </w:rPr>
      </w:pPr>
      <w:r>
        <w:t>Whereas, Title 5 §53200 defines academic and professional matters to include degree and certificate requirements and educational program development and Title 5 §53203 requires “</w:t>
      </w:r>
      <w:r w:rsidRPr="008516C4">
        <w:rPr>
          <w:rFonts w:eastAsia="Times New Roman"/>
          <w:color w:val="212121"/>
          <w:shd w:val="clear" w:color="auto" w:fill="FFFFFF"/>
        </w:rPr>
        <w:t>the governing board or its designees will consult collegially with the academic senate when adopting policies and procedures on academic and professional matters</w:t>
      </w:r>
      <w:r>
        <w:rPr>
          <w:rFonts w:eastAsia="Times New Roman"/>
          <w:color w:val="212121"/>
          <w:shd w:val="clear" w:color="auto" w:fill="FFFFFF"/>
        </w:rPr>
        <w:t>”</w:t>
      </w:r>
      <w:r>
        <w:t>;</w:t>
      </w:r>
    </w:p>
    <w:p w14:paraId="4063FF13" w14:textId="77777777" w:rsidR="00210AE7" w:rsidRDefault="00210AE7" w:rsidP="00210AE7"/>
    <w:p w14:paraId="573D584A" w14:textId="77777777" w:rsidR="00210AE7" w:rsidRDefault="00210AE7" w:rsidP="00210AE7">
      <w:r>
        <w:t>Whereas, A “meta major” or an “area of focus”, a recommended element of the guided pathways framework, is a grouping of majors in a broad field of interest for students who have not decided upon a specific major, but are looking to sample some courses in an area of interest</w:t>
      </w:r>
      <w:r>
        <w:rPr>
          <w:rStyle w:val="FootnoteReference"/>
        </w:rPr>
        <w:footnoteReference w:id="7"/>
      </w:r>
      <w:r>
        <w:t xml:space="preserve">; and  </w:t>
      </w:r>
    </w:p>
    <w:p w14:paraId="6770E74C" w14:textId="77777777" w:rsidR="00210AE7" w:rsidRDefault="00210AE7" w:rsidP="00210AE7"/>
    <w:p w14:paraId="71663555" w14:textId="3B6B9E3E" w:rsidR="00210AE7" w:rsidRDefault="00210AE7" w:rsidP="00210AE7">
      <w:r>
        <w:t>Whereas, Coll</w:t>
      </w:r>
      <w:r w:rsidR="000A3C8B">
        <w:t>eges nation-wide are determining locally</w:t>
      </w:r>
      <w:r>
        <w:t xml:space="preserve"> </w:t>
      </w:r>
      <w:r w:rsidR="00AA7175">
        <w:t>“</w:t>
      </w:r>
      <w:r>
        <w:t>meta majors</w:t>
      </w:r>
      <w:r w:rsidR="00AA7175">
        <w:t>”</w:t>
      </w:r>
      <w:r>
        <w:t xml:space="preserve"> or </w:t>
      </w:r>
      <w:r w:rsidR="00EA5F33">
        <w:t>“</w:t>
      </w:r>
      <w:r>
        <w:t>areas of focus</w:t>
      </w:r>
      <w:r w:rsidR="00EA5F33">
        <w:t>”</w:t>
      </w:r>
      <w:r w:rsidR="007E0A76">
        <w:t xml:space="preserve"> to support</w:t>
      </w:r>
      <w:r>
        <w:t xml:space="preserve"> local programs, community needs, and student</w:t>
      </w:r>
      <w:r w:rsidR="00195597">
        <w:t xml:space="preserve"> interest</w:t>
      </w:r>
      <w:r>
        <w:rPr>
          <w:rStyle w:val="FootnoteReference"/>
        </w:rPr>
        <w:footnoteReference w:id="8"/>
      </w:r>
      <w:r>
        <w:t>;</w:t>
      </w:r>
    </w:p>
    <w:p w14:paraId="7918FF34" w14:textId="77777777" w:rsidR="00210AE7" w:rsidRDefault="00210AE7" w:rsidP="00210AE7"/>
    <w:p w14:paraId="4F035B83" w14:textId="40E74E56" w:rsidR="00210AE7" w:rsidRDefault="00210AE7" w:rsidP="00210AE7">
      <w:r>
        <w:t xml:space="preserve">Resolved, That the Academic Senate for California Community Colleges urge local senates to assert that determining the content, categories, and titles of the </w:t>
      </w:r>
      <w:r w:rsidR="00EA5F33">
        <w:t>“</w:t>
      </w:r>
      <w:r>
        <w:t>meta majors</w:t>
      </w:r>
      <w:r w:rsidR="00EA5F33">
        <w:t>”</w:t>
      </w:r>
      <w:r>
        <w:t xml:space="preserve"> or </w:t>
      </w:r>
      <w:r w:rsidR="00EA5F33">
        <w:t>“</w:t>
      </w:r>
      <w:r>
        <w:t>areas of focus</w:t>
      </w:r>
      <w:r w:rsidR="00EA5F33">
        <w:t>”</w:t>
      </w:r>
      <w:r>
        <w:t xml:space="preserve"> is a local curricular and educational program decision that falls within academic senate purview a</w:t>
      </w:r>
      <w:r w:rsidR="003C28EA">
        <w:t>s defined by Title 5 §53200.</w:t>
      </w:r>
    </w:p>
    <w:p w14:paraId="0DE4F22D" w14:textId="77777777" w:rsidR="001F19DE" w:rsidRDefault="001F19DE" w:rsidP="00210AE7"/>
    <w:p w14:paraId="232B6950" w14:textId="70D1038D" w:rsidR="001F19DE" w:rsidRDefault="00A03E70" w:rsidP="00210AE7">
      <w:r>
        <w:t>Contact: Executive Committee</w:t>
      </w:r>
    </w:p>
    <w:p w14:paraId="63A7F6B4" w14:textId="77777777" w:rsidR="008D6F4F" w:rsidRDefault="008D6F4F" w:rsidP="00210AE7"/>
    <w:p w14:paraId="3DB03E91" w14:textId="687E63BC" w:rsidR="008D6F4F" w:rsidRDefault="008D6F4F" w:rsidP="00977CFA">
      <w:pPr>
        <w:pStyle w:val="Heading1SectionTitle"/>
      </w:pPr>
      <w:bookmarkStart w:id="129" w:name="_Toc494644357"/>
      <w:bookmarkStart w:id="130" w:name="_Toc494644633"/>
      <w:bookmarkStart w:id="131" w:name="_Toc494644758"/>
      <w:bookmarkStart w:id="132" w:name="_Toc494649700"/>
      <w:r>
        <w:t>10.0</w:t>
      </w:r>
      <w:r>
        <w:tab/>
        <w:t>DISCIPLINES LIST</w:t>
      </w:r>
      <w:bookmarkEnd w:id="129"/>
      <w:bookmarkEnd w:id="130"/>
      <w:bookmarkEnd w:id="131"/>
      <w:bookmarkEnd w:id="132"/>
    </w:p>
    <w:p w14:paraId="5700E75A" w14:textId="11253BF5" w:rsidR="00977CFA" w:rsidRPr="00443E0A" w:rsidRDefault="00977CFA" w:rsidP="00977CFA">
      <w:pPr>
        <w:pStyle w:val="Heading2ResolutionTitle"/>
      </w:pPr>
      <w:bookmarkStart w:id="133" w:name="_Toc494644358"/>
      <w:bookmarkStart w:id="134" w:name="_Toc494644634"/>
      <w:bookmarkStart w:id="135" w:name="_Toc494644759"/>
      <w:bookmarkStart w:id="136" w:name="_Toc494649701"/>
      <w:r>
        <w:t>*10.01</w:t>
      </w:r>
      <w:r>
        <w:tab/>
      </w:r>
      <w:r w:rsidR="004F4418">
        <w:t>F</w:t>
      </w:r>
      <w:r>
        <w:t>17</w:t>
      </w:r>
      <w:r>
        <w:tab/>
      </w:r>
      <w:r w:rsidRPr="00443E0A">
        <w:t>Revise the Minimum Qualifications for Credit Apprenticeship Faculty</w:t>
      </w:r>
      <w:bookmarkEnd w:id="133"/>
      <w:bookmarkEnd w:id="134"/>
      <w:bookmarkEnd w:id="135"/>
      <w:bookmarkEnd w:id="136"/>
    </w:p>
    <w:p w14:paraId="2F5AFA95" w14:textId="77777777" w:rsidR="00977CFA" w:rsidRPr="00024E13" w:rsidRDefault="00977CFA" w:rsidP="00977CFA">
      <w:pPr>
        <w:rPr>
          <w:rFonts w:eastAsia="Times New Roman" w:cs="Times New Roman"/>
          <w:color w:val="000000" w:themeColor="text1"/>
          <w:shd w:val="clear" w:color="auto" w:fill="FFFFFF"/>
        </w:rPr>
      </w:pPr>
      <w:r w:rsidRPr="00024E13">
        <w:rPr>
          <w:rFonts w:cs="Times New Roman"/>
          <w:color w:val="000000" w:themeColor="text1"/>
        </w:rPr>
        <w:t>Whereas, Education Code</w:t>
      </w:r>
      <w:r>
        <w:rPr>
          <w:rFonts w:cs="Times New Roman"/>
          <w:color w:val="000000" w:themeColor="text1"/>
        </w:rPr>
        <w:t xml:space="preserve"> §</w:t>
      </w:r>
      <w:r w:rsidRPr="00024E13">
        <w:rPr>
          <w:rFonts w:cs="Times New Roman"/>
          <w:color w:val="000000" w:themeColor="text1"/>
        </w:rPr>
        <w:t xml:space="preserve">87357 states that the Board of Governors </w:t>
      </w:r>
      <w:r w:rsidRPr="00024E13">
        <w:rPr>
          <w:rFonts w:eastAsia="Times New Roman" w:cs="Times New Roman"/>
          <w:color w:val="000000" w:themeColor="text1"/>
          <w:shd w:val="clear" w:color="auto" w:fill="FFFFFF"/>
        </w:rPr>
        <w:t xml:space="preserve">“shall consult with, and rely primarily on the advice and judgment of, appropriate apprenticeship teaching faculty and labor organization representatives” when establishing minimum qualifications for apprenticeship instructors; </w:t>
      </w:r>
    </w:p>
    <w:p w14:paraId="504BE9F0" w14:textId="77777777" w:rsidR="00977CFA" w:rsidRPr="00024E13" w:rsidRDefault="00977CFA" w:rsidP="00977CFA">
      <w:pPr>
        <w:rPr>
          <w:rFonts w:eastAsia="Times New Roman" w:cs="Times New Roman"/>
          <w:color w:val="000000" w:themeColor="text1"/>
          <w:shd w:val="clear" w:color="auto" w:fill="FFFFFF"/>
        </w:rPr>
      </w:pPr>
    </w:p>
    <w:p w14:paraId="0B5A84CA" w14:textId="77777777" w:rsidR="00977CFA" w:rsidRPr="00024E13" w:rsidRDefault="00977CFA" w:rsidP="00977CFA">
      <w:pPr>
        <w:rPr>
          <w:rFonts w:eastAsia="Times New Roman" w:cs="Times New Roman"/>
          <w:color w:val="000000" w:themeColor="text1"/>
        </w:rPr>
      </w:pPr>
      <w:r w:rsidRPr="00024E13">
        <w:rPr>
          <w:rFonts w:eastAsia="Times New Roman" w:cs="Times New Roman"/>
          <w:color w:val="000000" w:themeColor="text1"/>
          <w:shd w:val="clear" w:color="auto" w:fill="FFFFFF"/>
        </w:rPr>
        <w:t xml:space="preserve">Whereas, The California Community Colleges Chancellor’s Office </w:t>
      </w:r>
      <w:r>
        <w:rPr>
          <w:rFonts w:eastAsia="Times New Roman" w:cs="Times New Roman"/>
          <w:color w:val="000000" w:themeColor="text1"/>
          <w:shd w:val="clear" w:color="auto" w:fill="FFFFFF"/>
        </w:rPr>
        <w:t>recognizes</w:t>
      </w:r>
      <w:r w:rsidRPr="00024E13">
        <w:rPr>
          <w:rFonts w:eastAsia="Times New Roman" w:cs="Times New Roman"/>
          <w:color w:val="000000" w:themeColor="text1"/>
          <w:shd w:val="clear" w:color="auto" w:fill="FFFFFF"/>
        </w:rPr>
        <w:t xml:space="preserve"> the Academic Senate for California Community Colleges as the appropriate representative of apprenticeship teaching faculty and agreed </w:t>
      </w:r>
      <w:r>
        <w:rPr>
          <w:rFonts w:eastAsia="Times New Roman" w:cs="Times New Roman"/>
          <w:color w:val="000000" w:themeColor="text1"/>
          <w:shd w:val="clear" w:color="auto" w:fill="FFFFFF"/>
        </w:rPr>
        <w:t>to a</w:t>
      </w:r>
      <w:r w:rsidRPr="00024E13">
        <w:rPr>
          <w:rFonts w:eastAsia="Times New Roman" w:cs="Times New Roman"/>
          <w:color w:val="000000" w:themeColor="text1"/>
          <w:shd w:val="clear" w:color="auto" w:fill="FFFFFF"/>
        </w:rPr>
        <w:t xml:space="preserve"> process</w:t>
      </w:r>
      <w:r>
        <w:rPr>
          <w:rStyle w:val="FootnoteReference"/>
          <w:rFonts w:eastAsia="Times New Roman" w:cs="Times New Roman"/>
          <w:color w:val="000000" w:themeColor="text1"/>
          <w:shd w:val="clear" w:color="auto" w:fill="FFFFFF"/>
        </w:rPr>
        <w:footnoteReference w:id="9"/>
      </w:r>
      <w:r w:rsidRPr="00024E13">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where</w:t>
      </w:r>
      <w:r w:rsidRPr="00024E13">
        <w:rPr>
          <w:rFonts w:eastAsia="Times New Roman" w:cs="Times New Roman"/>
          <w:color w:val="000000" w:themeColor="text1"/>
          <w:shd w:val="clear" w:color="auto" w:fill="FFFFFF"/>
        </w:rPr>
        <w:t xml:space="preserve"> representatives of the Academic Senate for California Community Colleges would </w:t>
      </w:r>
      <w:r>
        <w:rPr>
          <w:rFonts w:eastAsia="Times New Roman" w:cs="Times New Roman"/>
          <w:color w:val="000000" w:themeColor="text1"/>
          <w:shd w:val="clear" w:color="auto" w:fill="FFFFFF"/>
        </w:rPr>
        <w:t>collaborate</w:t>
      </w:r>
      <w:r w:rsidRPr="00024E13">
        <w:rPr>
          <w:rFonts w:eastAsia="Times New Roman" w:cs="Times New Roman"/>
          <w:color w:val="000000" w:themeColor="text1"/>
          <w:shd w:val="clear" w:color="auto" w:fill="FFFFFF"/>
        </w:rPr>
        <w:t xml:space="preserve"> with </w:t>
      </w:r>
      <w:r w:rsidRPr="00024E13">
        <w:rPr>
          <w:rFonts w:eastAsia="Times New Roman" w:cs="Times New Roman"/>
          <w:color w:val="000000" w:themeColor="text1"/>
          <w:shd w:val="clear" w:color="auto" w:fill="FFFFFF"/>
        </w:rPr>
        <w:lastRenderedPageBreak/>
        <w:t xml:space="preserve">apprenticeship instructors to draft a </w:t>
      </w:r>
      <w:r>
        <w:rPr>
          <w:rFonts w:eastAsia="Times New Roman" w:cs="Times New Roman"/>
          <w:color w:val="000000" w:themeColor="text1"/>
          <w:shd w:val="clear" w:color="auto" w:fill="FFFFFF"/>
        </w:rPr>
        <w:t xml:space="preserve">recommendation for </w:t>
      </w:r>
      <w:r w:rsidRPr="00024E13">
        <w:rPr>
          <w:rFonts w:eastAsia="Times New Roman" w:cs="Times New Roman"/>
          <w:color w:val="000000" w:themeColor="text1"/>
          <w:shd w:val="clear" w:color="auto" w:fill="FFFFFF"/>
        </w:rPr>
        <w:t>revision</w:t>
      </w:r>
      <w:r>
        <w:rPr>
          <w:rFonts w:eastAsia="Times New Roman" w:cs="Times New Roman"/>
          <w:color w:val="000000" w:themeColor="text1"/>
          <w:shd w:val="clear" w:color="auto" w:fill="FFFFFF"/>
        </w:rPr>
        <w:t>s</w:t>
      </w:r>
      <w:r w:rsidRPr="00024E13">
        <w:rPr>
          <w:rFonts w:eastAsia="Times New Roman" w:cs="Times New Roman"/>
          <w:color w:val="000000" w:themeColor="text1"/>
          <w:shd w:val="clear" w:color="auto" w:fill="FFFFFF"/>
        </w:rPr>
        <w:t xml:space="preserve"> to the credit apprenticeship faculty minimum qualifications </w:t>
      </w:r>
      <w:r>
        <w:rPr>
          <w:rFonts w:eastAsia="Times New Roman" w:cs="Times New Roman"/>
          <w:color w:val="000000" w:themeColor="text1"/>
          <w:shd w:val="clear" w:color="auto" w:fill="FFFFFF"/>
        </w:rPr>
        <w:t>outlined</w:t>
      </w:r>
      <w:r w:rsidRPr="00024E13">
        <w:rPr>
          <w:rFonts w:eastAsia="Times New Roman" w:cs="Times New Roman"/>
          <w:color w:val="000000" w:themeColor="text1"/>
          <w:shd w:val="clear" w:color="auto" w:fill="FFFFFF"/>
        </w:rPr>
        <w:t xml:space="preserve"> in Title 5 </w:t>
      </w:r>
      <w:r>
        <w:rPr>
          <w:rFonts w:eastAsia="Times New Roman" w:cs="Times New Roman"/>
          <w:color w:val="000000" w:themeColor="text1"/>
          <w:shd w:val="clear" w:color="auto" w:fill="FFFFFF"/>
        </w:rPr>
        <w:t>§</w:t>
      </w:r>
      <w:r w:rsidRPr="00024E13">
        <w:rPr>
          <w:rFonts w:eastAsia="Times New Roman" w:cs="Times New Roman"/>
          <w:color w:val="000000" w:themeColor="text1"/>
          <w:shd w:val="clear" w:color="auto" w:fill="FFFFFF"/>
        </w:rPr>
        <w:t xml:space="preserve">53413(a); </w:t>
      </w:r>
    </w:p>
    <w:p w14:paraId="2AA502BD" w14:textId="77777777" w:rsidR="00977CFA" w:rsidRPr="00024E13" w:rsidRDefault="00977CFA" w:rsidP="00977CFA">
      <w:pPr>
        <w:pStyle w:val="NoSpacing"/>
        <w:rPr>
          <w:rFonts w:ascii="Times New Roman" w:hAnsi="Times New Roman" w:cs="Times New Roman"/>
          <w:color w:val="000000" w:themeColor="text1"/>
        </w:rPr>
      </w:pPr>
    </w:p>
    <w:p w14:paraId="1766DFD5"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Academic Senate for California</w:t>
      </w:r>
      <w:r>
        <w:rPr>
          <w:rFonts w:ascii="Times New Roman" w:hAnsi="Times New Roman" w:cs="Times New Roman"/>
          <w:color w:val="000000" w:themeColor="text1"/>
        </w:rPr>
        <w:t xml:space="preserve"> Community Colleges engaged in the agreed-upon</w:t>
      </w:r>
      <w:r w:rsidRPr="00024E13">
        <w:rPr>
          <w:rFonts w:ascii="Times New Roman" w:hAnsi="Times New Roman" w:cs="Times New Roman"/>
          <w:color w:val="000000" w:themeColor="text1"/>
        </w:rPr>
        <w:t xml:space="preserve"> process</w:t>
      </w:r>
      <w:r>
        <w:rPr>
          <w:rFonts w:ascii="Times New Roman" w:hAnsi="Times New Roman" w:cs="Times New Roman"/>
          <w:color w:val="000000" w:themeColor="text1"/>
        </w:rPr>
        <w:t xml:space="preserve"> in good faith</w:t>
      </w:r>
      <w:r w:rsidRPr="00024E1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review and </w:t>
      </w:r>
      <w:r w:rsidRPr="00024E13">
        <w:rPr>
          <w:rFonts w:ascii="Times New Roman" w:hAnsi="Times New Roman" w:cs="Times New Roman"/>
          <w:color w:val="000000" w:themeColor="text1"/>
        </w:rPr>
        <w:t xml:space="preserve">revise the minimum qualifications for instructors teaching credit apprenticeship courses by working with apprenticeship instructors at a meeting on April 6, 2017 to develop the following proposed revision to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53413(a): </w:t>
      </w:r>
    </w:p>
    <w:p w14:paraId="60A5B9AE" w14:textId="77777777" w:rsidR="00977CFA" w:rsidRPr="00024E13" w:rsidRDefault="00977CFA" w:rsidP="00977CFA">
      <w:pPr>
        <w:pStyle w:val="NoSpacing"/>
        <w:rPr>
          <w:rFonts w:ascii="Times New Roman" w:hAnsi="Times New Roman" w:cs="Times New Roman"/>
          <w:color w:val="000000" w:themeColor="text1"/>
        </w:rPr>
      </w:pPr>
    </w:p>
    <w:p w14:paraId="50D1371B"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(a) The minimum qualifications for service as a community college faculty member teaching credit apprenticeship courses shall be satisfied by meeting one of the following requirements:</w:t>
      </w:r>
    </w:p>
    <w:p w14:paraId="053BDA0F"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(1) Possession of an associate degree, plus four years of occupational experience in the subject matter area to be taught; or</w:t>
      </w:r>
    </w:p>
    <w:p w14:paraId="64291D5B" w14:textId="77777777" w:rsidR="00977CFA" w:rsidRPr="00024E13" w:rsidRDefault="00977CFA" w:rsidP="00977CFA">
      <w:pPr>
        <w:rPr>
          <w:rFonts w:cs="Times New Roman"/>
          <w:i/>
          <w:color w:val="000000" w:themeColor="text1"/>
        </w:rPr>
      </w:pPr>
      <w:r w:rsidRPr="00024E13">
        <w:rPr>
          <w:rFonts w:cs="Times New Roman"/>
          <w:i/>
          <w:color w:val="000000" w:themeColor="text1"/>
        </w:rPr>
        <w:t xml:space="preserve">(2) Six years of occupational experience </w:t>
      </w:r>
      <w:r w:rsidRPr="00024E13">
        <w:rPr>
          <w:rFonts w:cs="Times New Roman"/>
          <w:i/>
          <w:color w:val="000000" w:themeColor="text1"/>
          <w:u w:val="single"/>
        </w:rPr>
        <w:t>in the subject matter to be taught</w:t>
      </w:r>
      <w:r w:rsidRPr="00024E13">
        <w:rPr>
          <w:rFonts w:cs="Times New Roman"/>
          <w:i/>
          <w:color w:val="000000" w:themeColor="text1"/>
        </w:rPr>
        <w:t xml:space="preserve">, a journeyman's certificate </w:t>
      </w:r>
      <w:r w:rsidRPr="00024E13">
        <w:rPr>
          <w:rFonts w:cs="Times New Roman"/>
          <w:i/>
          <w:color w:val="000000" w:themeColor="text1"/>
          <w:u w:val="single"/>
        </w:rPr>
        <w:t>where available</w:t>
      </w:r>
      <w:r w:rsidRPr="00024E13">
        <w:rPr>
          <w:rFonts w:cs="Times New Roman"/>
          <w:i/>
          <w:color w:val="000000" w:themeColor="text1"/>
        </w:rPr>
        <w:t xml:space="preserve"> in the subject matter area to be taught, and completion of at least </w:t>
      </w:r>
      <w:r w:rsidRPr="00024E13">
        <w:rPr>
          <w:rFonts w:cs="Times New Roman"/>
          <w:i/>
          <w:strike/>
          <w:color w:val="000000" w:themeColor="text1"/>
        </w:rPr>
        <w:t xml:space="preserve">eighteen (18) </w:t>
      </w:r>
      <w:r w:rsidRPr="00024E13">
        <w:rPr>
          <w:rFonts w:cs="Times New Roman"/>
          <w:i/>
          <w:color w:val="000000" w:themeColor="text1"/>
          <w:u w:val="single"/>
        </w:rPr>
        <w:t>twelve (12)</w:t>
      </w:r>
      <w:r w:rsidRPr="00024E13">
        <w:rPr>
          <w:rFonts w:cs="Times New Roman"/>
          <w:i/>
          <w:color w:val="000000" w:themeColor="text1"/>
        </w:rPr>
        <w:t xml:space="preserve"> semester units of degree applicable college level course work, in addition to apprenticeship credits.</w:t>
      </w:r>
    </w:p>
    <w:p w14:paraId="185816D6"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(A) The 12 units may be completed within two years of the date of hire; or </w:t>
      </w:r>
    </w:p>
    <w:p w14:paraId="0670BD01"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(3) Six years of occupational experience in the subject matter to be taught, and served as an apprenticeship instructor for an approved apprenticeship training for a minimum of ten years; or </w:t>
      </w:r>
    </w:p>
    <w:p w14:paraId="2E0F77C0" w14:textId="77777777" w:rsidR="00977CFA" w:rsidRPr="00024E13" w:rsidRDefault="00977CFA" w:rsidP="00977CFA">
      <w:pPr>
        <w:rPr>
          <w:rFonts w:cs="Times New Roman"/>
          <w:color w:val="000000" w:themeColor="text1"/>
        </w:rPr>
      </w:pPr>
      <w:r w:rsidRPr="00024E13">
        <w:rPr>
          <w:rFonts w:cs="Times New Roman"/>
          <w:i/>
          <w:color w:val="000000" w:themeColor="text1"/>
          <w:u w:val="single"/>
        </w:rPr>
        <w:t>(4) The equivalent;</w:t>
      </w:r>
      <w:r w:rsidRPr="00024E13">
        <w:rPr>
          <w:rFonts w:cs="Times New Roman"/>
          <w:color w:val="000000" w:themeColor="text1"/>
        </w:rPr>
        <w:t xml:space="preserve"> and</w:t>
      </w:r>
    </w:p>
    <w:p w14:paraId="2271D6EB" w14:textId="77777777" w:rsidR="00977CFA" w:rsidRPr="00024E13" w:rsidRDefault="00977CFA" w:rsidP="00977CFA">
      <w:pPr>
        <w:pStyle w:val="NoSpacing"/>
        <w:rPr>
          <w:rFonts w:ascii="Times New Roman" w:hAnsi="Times New Roman" w:cs="Times New Roman"/>
          <w:color w:val="000000" w:themeColor="text1"/>
        </w:rPr>
      </w:pPr>
    </w:p>
    <w:p w14:paraId="044ECADE" w14:textId="041DE24E"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Executive Committee of the Academic Senate for California Community Colleges has deemed that the process for working with apprenticeship instructors was followed and endorsed the outcome of the April 6, 2017</w:t>
      </w:r>
      <w:r w:rsidR="00A559E9">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 meeting between apprenticeship instructors and representatives of the ASCCC;</w:t>
      </w:r>
    </w:p>
    <w:p w14:paraId="5DC963CA" w14:textId="77777777" w:rsidR="00977CFA" w:rsidRPr="00024E13" w:rsidRDefault="00977CFA" w:rsidP="00977CFA">
      <w:pPr>
        <w:pStyle w:val="NoSpacing"/>
        <w:rPr>
          <w:rFonts w:ascii="Times New Roman" w:hAnsi="Times New Roman" w:cs="Times New Roman"/>
          <w:color w:val="000000" w:themeColor="text1"/>
        </w:rPr>
      </w:pPr>
    </w:p>
    <w:p w14:paraId="12061E9E"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Resolved, That the Academic Senate for California Community Colleges recommend that the California Community Colleges Board of Governors amend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53413(a) by</w:t>
      </w:r>
    </w:p>
    <w:p w14:paraId="0FD14BE6"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adopting the proposed revision to the minimum qualifications for teaching credit apprenticeship courses. </w:t>
      </w:r>
    </w:p>
    <w:p w14:paraId="6B596861" w14:textId="77777777" w:rsidR="00977CFA" w:rsidRPr="00024E13" w:rsidRDefault="00977CFA" w:rsidP="00977CFA">
      <w:pPr>
        <w:pStyle w:val="NoSpacing"/>
        <w:rPr>
          <w:rFonts w:ascii="Times New Roman" w:hAnsi="Times New Roman" w:cs="Times New Roman"/>
          <w:color w:val="000000" w:themeColor="text1"/>
        </w:rPr>
      </w:pPr>
    </w:p>
    <w:p w14:paraId="6006496C"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Contact: Executive Committee </w:t>
      </w:r>
    </w:p>
    <w:p w14:paraId="312A9543" w14:textId="77777777" w:rsidR="00977CFA" w:rsidRDefault="00977CFA" w:rsidP="00977CFA">
      <w:pPr>
        <w:rPr>
          <w:rFonts w:cs="Times New Roman"/>
          <w:color w:val="000000" w:themeColor="text1"/>
        </w:rPr>
      </w:pPr>
    </w:p>
    <w:p w14:paraId="49ACFE36" w14:textId="6D35C9B9" w:rsidR="00977CFA" w:rsidRPr="00A37425" w:rsidRDefault="00977CFA" w:rsidP="00977CFA">
      <w:pPr>
        <w:pStyle w:val="Heading2ResolutionTitle"/>
      </w:pPr>
      <w:bookmarkStart w:id="137" w:name="_Toc494644359"/>
      <w:bookmarkStart w:id="138" w:name="_Toc494644635"/>
      <w:bookmarkStart w:id="139" w:name="_Toc494644760"/>
      <w:bookmarkStart w:id="140" w:name="_Toc494649702"/>
      <w:r>
        <w:t>*10.02</w:t>
      </w:r>
      <w:r>
        <w:tab/>
        <w:t>F17</w:t>
      </w:r>
      <w:r>
        <w:tab/>
      </w:r>
      <w:r w:rsidRPr="00A37425">
        <w:t>Dialog and Collaboration on Apprenticeship Faculty Minimum Qualifications</w:t>
      </w:r>
      <w:bookmarkEnd w:id="137"/>
      <w:bookmarkEnd w:id="138"/>
      <w:bookmarkEnd w:id="139"/>
      <w:bookmarkEnd w:id="140"/>
    </w:p>
    <w:p w14:paraId="1F3E1C29"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The Academic Senate for California Community College </w:t>
      </w:r>
      <w:r>
        <w:rPr>
          <w:rFonts w:ascii="Times New Roman" w:hAnsi="Times New Roman" w:cs="Times New Roman"/>
        </w:rPr>
        <w:t>believes</w:t>
      </w:r>
      <w:r w:rsidRPr="00273B8A">
        <w:rPr>
          <w:rFonts w:ascii="Times New Roman" w:hAnsi="Times New Roman" w:cs="Times New Roman"/>
        </w:rPr>
        <w:t xml:space="preserve"> that students are best served by well-qualified</w:t>
      </w:r>
      <w:r>
        <w:rPr>
          <w:rFonts w:ascii="Times New Roman" w:hAnsi="Times New Roman" w:cs="Times New Roman"/>
        </w:rPr>
        <w:t xml:space="preserve"> faculty members who exemplify </w:t>
      </w:r>
      <w:r w:rsidRPr="00273B8A">
        <w:rPr>
          <w:rFonts w:ascii="Times New Roman" w:hAnsi="Times New Roman" w:cs="Times New Roman"/>
        </w:rPr>
        <w:t xml:space="preserve">the value of </w:t>
      </w:r>
      <w:r>
        <w:rPr>
          <w:rFonts w:ascii="Times New Roman" w:hAnsi="Times New Roman" w:cs="Times New Roman"/>
        </w:rPr>
        <w:t>an education that is both well-</w:t>
      </w:r>
      <w:r w:rsidRPr="00273B8A">
        <w:rPr>
          <w:rFonts w:ascii="Times New Roman" w:hAnsi="Times New Roman" w:cs="Times New Roman"/>
        </w:rPr>
        <w:t xml:space="preserve">rounded and specialized and who act as models for students by demonstrating a breadth of general education knowledge and a depth of knowledge </w:t>
      </w:r>
      <w:r>
        <w:rPr>
          <w:rFonts w:ascii="Times New Roman" w:hAnsi="Times New Roman" w:cs="Times New Roman"/>
        </w:rPr>
        <w:t>in a specific</w:t>
      </w:r>
      <w:r w:rsidRPr="00273B8A">
        <w:rPr>
          <w:rFonts w:ascii="Times New Roman" w:hAnsi="Times New Roman" w:cs="Times New Roman"/>
        </w:rPr>
        <w:t xml:space="preserve"> discipline;</w:t>
      </w:r>
    </w:p>
    <w:p w14:paraId="2CCB22A5" w14:textId="77777777" w:rsidR="00977CFA" w:rsidRPr="00273B8A" w:rsidRDefault="00977CFA" w:rsidP="00977CFA">
      <w:pPr>
        <w:pStyle w:val="NoSpacing"/>
        <w:rPr>
          <w:rFonts w:ascii="Times New Roman" w:hAnsi="Times New Roman" w:cs="Times New Roman"/>
        </w:rPr>
      </w:pPr>
    </w:p>
    <w:p w14:paraId="07FCCDF1"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lastRenderedPageBreak/>
        <w:t>Whereas, While the general oversight of apprenticeship programs operated by local education agencies (LEAs)</w:t>
      </w:r>
      <w:r w:rsidRPr="00273B8A">
        <w:rPr>
          <w:rStyle w:val="FootnoteReference"/>
          <w:rFonts w:ascii="Times New Roman" w:hAnsi="Times New Roman" w:cs="Times New Roman"/>
        </w:rPr>
        <w:footnoteReference w:id="10"/>
      </w:r>
      <w:r w:rsidRPr="00273B8A">
        <w:rPr>
          <w:rFonts w:ascii="Times New Roman" w:hAnsi="Times New Roman" w:cs="Times New Roman"/>
        </w:rPr>
        <w:t xml:space="preserve"> is the domain of the California Department of Industrial Relations and the California Apprenticeship Council</w:t>
      </w:r>
      <w:r>
        <w:rPr>
          <w:rFonts w:ascii="Times New Roman" w:hAnsi="Times New Roman" w:cs="Times New Roman"/>
        </w:rPr>
        <w:t xml:space="preserve"> (CAC)</w:t>
      </w:r>
      <w:r w:rsidRPr="00273B8A">
        <w:rPr>
          <w:rFonts w:ascii="Times New Roman" w:hAnsi="Times New Roman" w:cs="Times New Roman"/>
        </w:rPr>
        <w:t xml:space="preserve">, faculty minimum qualifications for service in the California community colleges, including </w:t>
      </w:r>
      <w:r>
        <w:rPr>
          <w:rFonts w:ascii="Times New Roman" w:hAnsi="Times New Roman" w:cs="Times New Roman"/>
        </w:rPr>
        <w:t>those for</w:t>
      </w:r>
      <w:r w:rsidRPr="00273B8A">
        <w:rPr>
          <w:rFonts w:ascii="Times New Roman" w:hAnsi="Times New Roman" w:cs="Times New Roman"/>
        </w:rPr>
        <w:t xml:space="preserve"> teaching of apprenticeship courses, is an academic and professional matter under the purview of the Academic Senate;</w:t>
      </w:r>
      <w:r>
        <w:rPr>
          <w:rFonts w:ascii="Times New Roman" w:hAnsi="Times New Roman" w:cs="Times New Roman"/>
        </w:rPr>
        <w:t xml:space="preserve"> and</w:t>
      </w:r>
    </w:p>
    <w:p w14:paraId="08753A4C" w14:textId="77777777" w:rsidR="00977CFA" w:rsidRPr="00273B8A" w:rsidRDefault="00977CFA" w:rsidP="00977CFA">
      <w:pPr>
        <w:pStyle w:val="NoSpacing"/>
        <w:rPr>
          <w:rFonts w:ascii="Times New Roman" w:hAnsi="Times New Roman" w:cs="Times New Roman"/>
        </w:rPr>
      </w:pPr>
    </w:p>
    <w:p w14:paraId="144A1B60" w14:textId="77777777" w:rsidR="00977CFA" w:rsidRPr="00273B8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w:t>
      </w:r>
      <w:r>
        <w:rPr>
          <w:rFonts w:ascii="Times New Roman" w:hAnsi="Times New Roman" w:cs="Times New Roman"/>
        </w:rPr>
        <w:t>R</w:t>
      </w:r>
      <w:r w:rsidRPr="00273B8A">
        <w:rPr>
          <w:rFonts w:ascii="Times New Roman" w:hAnsi="Times New Roman" w:cs="Times New Roman"/>
        </w:rPr>
        <w:t>ecent efforts</w:t>
      </w:r>
      <w:r>
        <w:rPr>
          <w:rStyle w:val="FootnoteReference"/>
          <w:rFonts w:ascii="Times New Roman" w:hAnsi="Times New Roman" w:cs="Times New Roman"/>
        </w:rPr>
        <w:footnoteReference w:id="11"/>
      </w:r>
      <w:r w:rsidRPr="00273B8A">
        <w:rPr>
          <w:rFonts w:ascii="Times New Roman" w:hAnsi="Times New Roman" w:cs="Times New Roman"/>
        </w:rPr>
        <w:t xml:space="preserve"> by the California Apprenticeship Council to recommend significant revisions to the credit apprenticeship faculty minimum</w:t>
      </w:r>
      <w:r>
        <w:rPr>
          <w:rFonts w:ascii="Times New Roman" w:hAnsi="Times New Roman" w:cs="Times New Roman"/>
        </w:rPr>
        <w:t xml:space="preserve"> qualifications</w:t>
      </w:r>
      <w:r w:rsidRPr="00273B8A">
        <w:rPr>
          <w:rFonts w:ascii="Times New Roman" w:hAnsi="Times New Roman" w:cs="Times New Roman"/>
        </w:rPr>
        <w:t xml:space="preserve"> that were in conflict with the Academic Senate’s principles, and the subsequent efforts by the Academic Senate</w:t>
      </w:r>
      <w:r>
        <w:rPr>
          <w:rStyle w:val="FootnoteReference"/>
          <w:rFonts w:ascii="Times New Roman" w:hAnsi="Times New Roman" w:cs="Times New Roman"/>
        </w:rPr>
        <w:footnoteReference w:id="12"/>
      </w:r>
      <w:r w:rsidRPr="00273B8A">
        <w:rPr>
          <w:rFonts w:ascii="Times New Roman" w:hAnsi="Times New Roman" w:cs="Times New Roman"/>
        </w:rPr>
        <w:t xml:space="preserve"> to work with apprenticeship faculty </w:t>
      </w:r>
      <w:r>
        <w:rPr>
          <w:rFonts w:ascii="Times New Roman" w:hAnsi="Times New Roman" w:cs="Times New Roman"/>
        </w:rPr>
        <w:t xml:space="preserve">to </w:t>
      </w:r>
      <w:r w:rsidRPr="00273B8A">
        <w:rPr>
          <w:rFonts w:ascii="Times New Roman" w:hAnsi="Times New Roman" w:cs="Times New Roman"/>
        </w:rPr>
        <w:t>propose revisions to the credit apprenticeship minimum qualifications and engage in dialog with representatives of the California Apprenticeship Council and the apprenticeship community have revealed the critical need for the Academic Senate to engage in sustained dialog and collabo</w:t>
      </w:r>
      <w:r>
        <w:rPr>
          <w:rFonts w:ascii="Times New Roman" w:hAnsi="Times New Roman" w:cs="Times New Roman"/>
        </w:rPr>
        <w:t>rate with apprenticeship faculty, the California Apprenticeship Council, and the Department of Industrial Relations;</w:t>
      </w:r>
    </w:p>
    <w:p w14:paraId="7A08FA54" w14:textId="77777777" w:rsidR="00977CFA" w:rsidRPr="00273B8A" w:rsidRDefault="00977CFA" w:rsidP="00977CFA">
      <w:pPr>
        <w:pStyle w:val="NoSpacing"/>
        <w:rPr>
          <w:rFonts w:ascii="Times New Roman" w:hAnsi="Times New Roman" w:cs="Times New Roman"/>
        </w:rPr>
      </w:pPr>
    </w:p>
    <w:p w14:paraId="45785B28"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Resolved, That the Academic Senate for California Community Colleges, as the representative of all faculty on academic and professional matters,</w:t>
      </w:r>
      <w:r>
        <w:rPr>
          <w:rFonts w:ascii="Times New Roman" w:hAnsi="Times New Roman" w:cs="Times New Roman"/>
        </w:rPr>
        <w:t xml:space="preserve"> continue</w:t>
      </w:r>
      <w:r w:rsidRPr="00273B8A">
        <w:rPr>
          <w:rFonts w:ascii="Times New Roman" w:hAnsi="Times New Roman" w:cs="Times New Roman"/>
        </w:rPr>
        <w:t xml:space="preserve"> efforts to engage in sustained and respectful dialog and collaboration with the Department of Industrial Relations, the California Apprenticeship Council, and the broader apprenticeship community </w:t>
      </w:r>
      <w:r>
        <w:rPr>
          <w:rFonts w:ascii="Times New Roman" w:hAnsi="Times New Roman" w:cs="Times New Roman"/>
        </w:rPr>
        <w:t>to provide</w:t>
      </w:r>
      <w:r w:rsidRPr="00273B8A">
        <w:rPr>
          <w:rFonts w:ascii="Times New Roman" w:hAnsi="Times New Roman" w:cs="Times New Roman"/>
        </w:rPr>
        <w:t xml:space="preserve"> the highest quality educational experiences in </w:t>
      </w:r>
      <w:r>
        <w:rPr>
          <w:rFonts w:ascii="Times New Roman" w:hAnsi="Times New Roman" w:cs="Times New Roman"/>
        </w:rPr>
        <w:t xml:space="preserve">all </w:t>
      </w:r>
      <w:r w:rsidRPr="00273B8A">
        <w:rPr>
          <w:rFonts w:ascii="Times New Roman" w:hAnsi="Times New Roman" w:cs="Times New Roman"/>
        </w:rPr>
        <w:t xml:space="preserve">apprenticeship programs offered by the California community colleges. </w:t>
      </w:r>
    </w:p>
    <w:p w14:paraId="354DE413" w14:textId="77777777" w:rsidR="00977CFA" w:rsidRDefault="00977CFA" w:rsidP="00977CFA">
      <w:pPr>
        <w:pStyle w:val="NoSpacing"/>
        <w:rPr>
          <w:rFonts w:ascii="Times New Roman" w:hAnsi="Times New Roman" w:cs="Times New Roman"/>
        </w:rPr>
      </w:pPr>
    </w:p>
    <w:p w14:paraId="2D5D1F16" w14:textId="08337EE1" w:rsidR="008D6F4F" w:rsidRDefault="00977CFA" w:rsidP="00977CFA">
      <w:r>
        <w:rPr>
          <w:rFonts w:cs="Times New Roman"/>
        </w:rPr>
        <w:t>Contact: Executive Committee</w:t>
      </w:r>
    </w:p>
    <w:p w14:paraId="46F174E8" w14:textId="77777777" w:rsidR="0078571B" w:rsidRPr="002C71CB" w:rsidRDefault="0078571B" w:rsidP="008128FC">
      <w:pPr>
        <w:pStyle w:val="Heading2ResolutionTitle"/>
        <w:rPr>
          <w:b w:val="0"/>
        </w:rPr>
      </w:pPr>
    </w:p>
    <w:p w14:paraId="41AEAD2D" w14:textId="76BD77CB" w:rsidR="002C71CB" w:rsidRDefault="002C71CB" w:rsidP="001F19DE">
      <w:pPr>
        <w:pStyle w:val="Heading1SectionTitle"/>
      </w:pPr>
      <w:bookmarkStart w:id="141" w:name="_Toc494292604"/>
      <w:bookmarkStart w:id="142" w:name="_Toc494293718"/>
      <w:bookmarkStart w:id="143" w:name="_Toc494356242"/>
      <w:bookmarkStart w:id="144" w:name="_Toc494356799"/>
      <w:bookmarkStart w:id="145" w:name="_Toc494643114"/>
      <w:bookmarkStart w:id="146" w:name="_Toc494644360"/>
      <w:bookmarkStart w:id="147" w:name="_Toc494644636"/>
      <w:bookmarkStart w:id="148" w:name="_Toc494644761"/>
      <w:bookmarkStart w:id="149" w:name="_Toc494649703"/>
      <w:r>
        <w:t>13.0</w:t>
      </w:r>
      <w:r>
        <w:tab/>
        <w:t>GENERAL CONCERNS</w:t>
      </w:r>
      <w:bookmarkEnd w:id="141"/>
      <w:bookmarkEnd w:id="142"/>
      <w:bookmarkEnd w:id="143"/>
      <w:bookmarkEnd w:id="144"/>
      <w:bookmarkEnd w:id="145"/>
      <w:bookmarkEnd w:id="146"/>
      <w:bookmarkEnd w:id="147"/>
      <w:bookmarkEnd w:id="148"/>
      <w:bookmarkEnd w:id="149"/>
    </w:p>
    <w:p w14:paraId="4F45D7BB" w14:textId="5CF69F36" w:rsidR="002C71CB" w:rsidRPr="002C71CB" w:rsidRDefault="00E95937" w:rsidP="001F19DE">
      <w:pPr>
        <w:pStyle w:val="Heading2ResolutionTitle"/>
      </w:pPr>
      <w:bookmarkStart w:id="150" w:name="_Toc494292605"/>
      <w:bookmarkStart w:id="151" w:name="_Toc494293719"/>
      <w:bookmarkStart w:id="152" w:name="_Toc494356243"/>
      <w:bookmarkStart w:id="153" w:name="_Toc494356800"/>
      <w:bookmarkStart w:id="154" w:name="_Toc494643115"/>
      <w:bookmarkStart w:id="155" w:name="_Toc494644361"/>
      <w:bookmarkStart w:id="156" w:name="_Toc494644637"/>
      <w:bookmarkStart w:id="157" w:name="_Toc494644762"/>
      <w:bookmarkStart w:id="158" w:name="_Toc494649704"/>
      <w:r>
        <w:t>*</w:t>
      </w:r>
      <w:r w:rsidR="00F65FA2">
        <w:t>13.01</w:t>
      </w:r>
      <w:r w:rsidR="00F65FA2">
        <w:tab/>
        <w:t>F17</w:t>
      </w:r>
      <w:r w:rsidR="00F65FA2">
        <w:tab/>
      </w:r>
      <w:r w:rsidR="002C71CB" w:rsidRPr="002C71CB">
        <w:t>Recognition of Course Sections with Low-Cost Text Options</w:t>
      </w:r>
      <w:bookmarkEnd w:id="150"/>
      <w:bookmarkEnd w:id="151"/>
      <w:bookmarkEnd w:id="152"/>
      <w:bookmarkEnd w:id="153"/>
      <w:bookmarkEnd w:id="154"/>
      <w:bookmarkEnd w:id="155"/>
      <w:bookmarkEnd w:id="156"/>
      <w:bookmarkEnd w:id="157"/>
      <w:bookmarkEnd w:id="158"/>
    </w:p>
    <w:p w14:paraId="43E18ABE" w14:textId="77777777" w:rsidR="002C71CB" w:rsidRPr="005354D5" w:rsidRDefault="002C71CB" w:rsidP="002C71CB">
      <w:pPr>
        <w:rPr>
          <w:rFonts w:cs="Times New Roman"/>
        </w:rPr>
      </w:pPr>
      <w:r w:rsidRPr="005354D5">
        <w:rPr>
          <w:rFonts w:cs="Times New Roman"/>
        </w:rPr>
        <w:t xml:space="preserve">Whereas, </w:t>
      </w:r>
      <w:proofErr w:type="gramStart"/>
      <w:r w:rsidRPr="005354D5">
        <w:rPr>
          <w:rFonts w:cs="Times New Roman"/>
        </w:rPr>
        <w:t>The</w:t>
      </w:r>
      <w:proofErr w:type="gramEnd"/>
      <w:r w:rsidRPr="005354D5">
        <w:rPr>
          <w:rFonts w:cs="Times New Roman"/>
        </w:rPr>
        <w:t xml:space="preserve"> significant rise in costs of textbooks is a barrier to college attendance, student access, and student success</w:t>
      </w:r>
      <w:r>
        <w:rPr>
          <w:rFonts w:cs="Times New Roman"/>
        </w:rPr>
        <w:t>,</w:t>
      </w:r>
      <w:r w:rsidRPr="005354D5">
        <w:rPr>
          <w:rFonts w:cs="Times New Roman"/>
        </w:rPr>
        <w:t xml:space="preserve"> and many colleges are interested in reducing the cost of textbooks to increase student access to necessary course materials; </w:t>
      </w:r>
    </w:p>
    <w:p w14:paraId="3E94832D" w14:textId="77777777" w:rsidR="002C71CB" w:rsidRPr="005354D5" w:rsidRDefault="002C71CB" w:rsidP="002C71CB">
      <w:pPr>
        <w:rPr>
          <w:rFonts w:cs="Times New Roman"/>
        </w:rPr>
      </w:pPr>
    </w:p>
    <w:p w14:paraId="62791B41" w14:textId="77777777" w:rsidR="002C71CB" w:rsidRPr="005354D5" w:rsidRDefault="002C71CB" w:rsidP="002C71CB">
      <w:pPr>
        <w:rPr>
          <w:rFonts w:cs="Times New Roman"/>
        </w:rPr>
      </w:pPr>
      <w:r w:rsidRPr="005354D5">
        <w:rPr>
          <w:rFonts w:cs="Times New Roman"/>
        </w:rPr>
        <w:t xml:space="preserve">Whereas, The intent of the College Textbook Affordability Act of 2015 (AB 798, Bonilla, 2015) is to reduce costs for college students by encouraging faculty to accelerate the adoption of lower cost, high-quality, open educational resources (OER) and the Zero-Textbook-Cost Degree Grant Program focuses on the development of degrees with no associated text costs; </w:t>
      </w:r>
    </w:p>
    <w:p w14:paraId="5B177882" w14:textId="77777777" w:rsidR="002C71CB" w:rsidRPr="005354D5" w:rsidRDefault="002C71CB" w:rsidP="002C71CB">
      <w:pPr>
        <w:rPr>
          <w:rFonts w:cs="Times New Roman"/>
        </w:rPr>
      </w:pPr>
    </w:p>
    <w:p w14:paraId="2E7702A5" w14:textId="77777777" w:rsidR="002C71CB" w:rsidRPr="005354D5" w:rsidRDefault="002C71CB" w:rsidP="002C71CB">
      <w:pPr>
        <w:rPr>
          <w:rFonts w:cs="Times New Roman"/>
        </w:rPr>
      </w:pPr>
      <w:r w:rsidRPr="005354D5">
        <w:rPr>
          <w:rFonts w:cs="Times New Roman"/>
        </w:rPr>
        <w:lastRenderedPageBreak/>
        <w:t xml:space="preserve">Whereas, Senate Bill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 option for print versions.” (CEC 66406.9.) as of January, 2018; and </w:t>
      </w:r>
    </w:p>
    <w:p w14:paraId="26AD519B" w14:textId="77777777" w:rsidR="002C71CB" w:rsidRPr="005354D5" w:rsidRDefault="002C71CB" w:rsidP="002C71CB">
      <w:pPr>
        <w:rPr>
          <w:rFonts w:cs="Times New Roman"/>
        </w:rPr>
      </w:pPr>
    </w:p>
    <w:p w14:paraId="62205CBB" w14:textId="77777777" w:rsidR="002C71CB" w:rsidRPr="005354D5" w:rsidRDefault="002C71CB" w:rsidP="002C71CB">
      <w:pPr>
        <w:rPr>
          <w:rFonts w:cs="Times New Roman"/>
        </w:rPr>
      </w:pPr>
      <w:r w:rsidRPr="005354D5">
        <w:rPr>
          <w:rFonts w:cs="Times New Roman"/>
        </w:rPr>
        <w:t xml:space="preserve">Whereas, Efforts to substantially decrease the costs of course materials should be recognized and, in some instances, reducing costs to zero </w:t>
      </w:r>
      <w:r>
        <w:rPr>
          <w:rFonts w:cs="Times New Roman"/>
        </w:rPr>
        <w:t>may not be immediately possible;</w:t>
      </w:r>
      <w:r w:rsidRPr="005354D5">
        <w:rPr>
          <w:rFonts w:cs="Times New Roman"/>
        </w:rPr>
        <w:t xml:space="preserve"> </w:t>
      </w:r>
    </w:p>
    <w:p w14:paraId="0E925F55" w14:textId="77777777" w:rsidR="002C71CB" w:rsidRPr="005354D5" w:rsidRDefault="002C71CB" w:rsidP="002C71CB">
      <w:pPr>
        <w:rPr>
          <w:rFonts w:cs="Times New Roman"/>
        </w:rPr>
      </w:pPr>
    </w:p>
    <w:p w14:paraId="205FFADA" w14:textId="34C5B265" w:rsidR="002C71CB" w:rsidRPr="005354D5" w:rsidRDefault="002C71CB" w:rsidP="002C71CB">
      <w:pPr>
        <w:rPr>
          <w:rFonts w:cs="Times New Roman"/>
        </w:rPr>
      </w:pPr>
      <w:r w:rsidRPr="005354D5">
        <w:rPr>
          <w:rFonts w:cs="Times New Roman"/>
        </w:rPr>
        <w:t xml:space="preserve">Resolved, That </w:t>
      </w:r>
      <w:r>
        <w:rPr>
          <w:rFonts w:cs="Times New Roman"/>
        </w:rPr>
        <w:t>the Academic Senate for California Community Colleges</w:t>
      </w:r>
      <w:r w:rsidRPr="005354D5">
        <w:rPr>
          <w:rFonts w:cs="Times New Roman"/>
        </w:rPr>
        <w:t xml:space="preserve"> support efforts to increase student access to high-quality open educational resources and reduce the cost of textbooks and supplies for students in course sections for which open educational resources</w:t>
      </w:r>
      <w:r w:rsidR="00DC61E1">
        <w:rPr>
          <w:rFonts w:cs="Times New Roman"/>
        </w:rPr>
        <w:t xml:space="preserve"> may not be available </w:t>
      </w:r>
      <w:r w:rsidRPr="005354D5">
        <w:rPr>
          <w:rFonts w:cs="Times New Roman"/>
        </w:rPr>
        <w:t>to accom</w:t>
      </w:r>
      <w:r>
        <w:rPr>
          <w:rFonts w:cs="Times New Roman"/>
        </w:rPr>
        <w:t>plish</w:t>
      </w:r>
      <w:r w:rsidR="003C6240">
        <w:rPr>
          <w:rFonts w:cs="Times New Roman"/>
        </w:rPr>
        <w:t xml:space="preserve"> zero cost</w:t>
      </w:r>
      <w:r>
        <w:rPr>
          <w:rFonts w:cs="Times New Roman"/>
        </w:rPr>
        <w:t xml:space="preserve"> for students; and</w:t>
      </w:r>
    </w:p>
    <w:p w14:paraId="1D272ECD" w14:textId="77777777" w:rsidR="002C71CB" w:rsidRPr="005354D5" w:rsidRDefault="002C71CB" w:rsidP="002C71CB">
      <w:pPr>
        <w:rPr>
          <w:rFonts w:cs="Times New Roman"/>
        </w:rPr>
      </w:pPr>
    </w:p>
    <w:p w14:paraId="033B2B65" w14:textId="77777777" w:rsidR="002C71CB" w:rsidRDefault="002C71CB" w:rsidP="002C71CB">
      <w:pPr>
        <w:rPr>
          <w:rFonts w:cs="Times New Roman"/>
        </w:rPr>
      </w:pPr>
      <w:r w:rsidRPr="005354D5">
        <w:rPr>
          <w:rFonts w:cs="Times New Roman"/>
        </w:rPr>
        <w:t xml:space="preserve">Resolved, That the </w:t>
      </w:r>
      <w:r>
        <w:rPr>
          <w:rFonts w:cs="Times New Roman"/>
        </w:rPr>
        <w:t>Academic Senate for California Community Colleges</w:t>
      </w:r>
      <w:r w:rsidRPr="005354D5">
        <w:rPr>
          <w:rFonts w:cs="Times New Roman"/>
        </w:rPr>
        <w:t xml:space="preserve"> </w:t>
      </w:r>
      <w:r>
        <w:rPr>
          <w:rFonts w:cs="Times New Roman"/>
        </w:rPr>
        <w:t>encourage</w:t>
      </w:r>
      <w:r w:rsidRPr="005354D5">
        <w:rPr>
          <w:rFonts w:cs="Times New Roman"/>
        </w:rPr>
        <w:t xml:space="preserve"> colleges to implement a mechanism for identifying course sections that employ low-cost course materials.</w:t>
      </w:r>
    </w:p>
    <w:p w14:paraId="0FFC68A8" w14:textId="77777777" w:rsidR="002C71CB" w:rsidRDefault="002C71CB" w:rsidP="002C71CB">
      <w:pPr>
        <w:rPr>
          <w:rFonts w:cs="Times New Roman"/>
        </w:rPr>
      </w:pPr>
    </w:p>
    <w:p w14:paraId="65367F45" w14:textId="634D1365" w:rsidR="002C71CB" w:rsidRPr="002C71CB" w:rsidRDefault="00666738" w:rsidP="002C71CB">
      <w:pPr>
        <w:rPr>
          <w:rFonts w:cs="Times New Roman"/>
        </w:rPr>
      </w:pPr>
      <w:r>
        <w:rPr>
          <w:rFonts w:cs="Times New Roman"/>
        </w:rPr>
        <w:t xml:space="preserve">Contact: Michelle </w:t>
      </w:r>
      <w:proofErr w:type="spellStart"/>
      <w:r>
        <w:rPr>
          <w:rFonts w:cs="Times New Roman"/>
        </w:rPr>
        <w:t>Pilati</w:t>
      </w:r>
      <w:proofErr w:type="spellEnd"/>
      <w:r w:rsidR="002C71CB">
        <w:rPr>
          <w:rFonts w:cs="Times New Roman"/>
        </w:rPr>
        <w:t xml:space="preserve">, </w:t>
      </w:r>
      <w:r w:rsidR="00E07F0C">
        <w:rPr>
          <w:rFonts w:cs="Times New Roman"/>
        </w:rPr>
        <w:t xml:space="preserve">Rio Hondo College, </w:t>
      </w:r>
      <w:r w:rsidR="002C71CB">
        <w:rPr>
          <w:rFonts w:cs="Times New Roman"/>
        </w:rPr>
        <w:t>Open Educational Resources</w:t>
      </w:r>
      <w:r w:rsidR="006C5ABC">
        <w:rPr>
          <w:rFonts w:cs="Times New Roman"/>
        </w:rPr>
        <w:t xml:space="preserve"> Task Force</w:t>
      </w:r>
    </w:p>
    <w:p w14:paraId="3BF8D27E" w14:textId="77777777" w:rsidR="002E31B2" w:rsidRPr="00C23000" w:rsidRDefault="002E31B2" w:rsidP="00C23000"/>
    <w:p w14:paraId="5DEB2EC8" w14:textId="25A6213C" w:rsidR="002714B5" w:rsidRDefault="0061288E" w:rsidP="0061288E">
      <w:pPr>
        <w:pStyle w:val="Heading1SectionTitle"/>
      </w:pPr>
      <w:bookmarkStart w:id="159" w:name="_Toc494118137"/>
      <w:bookmarkStart w:id="160" w:name="_Toc494118192"/>
      <w:bookmarkStart w:id="161" w:name="_Toc494121960"/>
      <w:bookmarkStart w:id="162" w:name="_Toc494292606"/>
      <w:bookmarkStart w:id="163" w:name="_Toc494293720"/>
      <w:bookmarkStart w:id="164" w:name="_Toc494356244"/>
      <w:bookmarkStart w:id="165" w:name="_Toc494356801"/>
      <w:bookmarkStart w:id="166" w:name="_Toc494643116"/>
      <w:bookmarkStart w:id="167" w:name="_Toc494644362"/>
      <w:bookmarkStart w:id="168" w:name="_Toc494644638"/>
      <w:bookmarkStart w:id="169" w:name="_Toc494644763"/>
      <w:bookmarkStart w:id="170" w:name="_Toc494649705"/>
      <w:r>
        <w:t>14.0</w:t>
      </w:r>
      <w:r>
        <w:tab/>
        <w:t>GRADING</w:t>
      </w:r>
      <w:bookmarkEnd w:id="159"/>
      <w:bookmarkEnd w:id="160"/>
      <w:bookmarkEnd w:id="161"/>
      <w:bookmarkEnd w:id="162"/>
      <w:bookmarkEnd w:id="163"/>
      <w:bookmarkEnd w:id="164"/>
      <w:bookmarkEnd w:id="165"/>
      <w:bookmarkEnd w:id="166"/>
      <w:bookmarkEnd w:id="167"/>
      <w:bookmarkEnd w:id="168"/>
      <w:bookmarkEnd w:id="169"/>
      <w:bookmarkEnd w:id="170"/>
    </w:p>
    <w:p w14:paraId="6B5B49E8" w14:textId="3F468105" w:rsidR="0061288E" w:rsidRDefault="004471AC" w:rsidP="0061288E">
      <w:pPr>
        <w:pStyle w:val="Heading2ResolutionTitle"/>
      </w:pPr>
      <w:bookmarkStart w:id="171" w:name="_Toc494118138"/>
      <w:bookmarkStart w:id="172" w:name="_Toc494118193"/>
      <w:bookmarkStart w:id="173" w:name="_Toc494121961"/>
      <w:bookmarkStart w:id="174" w:name="_Toc494292607"/>
      <w:bookmarkStart w:id="175" w:name="_Toc494293721"/>
      <w:bookmarkStart w:id="176" w:name="_Toc494356245"/>
      <w:bookmarkStart w:id="177" w:name="_Toc494356802"/>
      <w:bookmarkStart w:id="178" w:name="_Toc494643117"/>
      <w:bookmarkStart w:id="179" w:name="_Toc494644363"/>
      <w:bookmarkStart w:id="180" w:name="_Toc494644639"/>
      <w:bookmarkStart w:id="181" w:name="_Toc494644764"/>
      <w:bookmarkStart w:id="182" w:name="_Toc494649706"/>
      <w:r>
        <w:t>*</w:t>
      </w:r>
      <w:r w:rsidR="009314C4">
        <w:t>14.</w:t>
      </w:r>
      <w:r w:rsidR="00940775">
        <w:t>0</w:t>
      </w:r>
      <w:r w:rsidR="00F65FA2">
        <w:t>1</w:t>
      </w:r>
      <w:r w:rsidR="00F65FA2">
        <w:tab/>
        <w:t>F17</w:t>
      </w:r>
      <w:r w:rsidR="00F65FA2">
        <w:tab/>
      </w:r>
      <w:r w:rsidR="009314C4" w:rsidRPr="00A811ED">
        <w:t>Allow Students to Repeat Substandard Grades at Other Regi</w:t>
      </w:r>
      <w:r w:rsidR="0061288E">
        <w:t>onally Accredited Institutions</w:t>
      </w:r>
      <w:bookmarkEnd w:id="171"/>
      <w:bookmarkEnd w:id="172"/>
      <w:bookmarkEnd w:id="173"/>
      <w:bookmarkEnd w:id="174"/>
      <w:bookmarkEnd w:id="175"/>
      <w:bookmarkEnd w:id="176"/>
      <w:bookmarkEnd w:id="177"/>
      <w:bookmarkEnd w:id="178"/>
      <w:bookmarkEnd w:id="179"/>
      <w:bookmarkEnd w:id="180"/>
      <w:bookmarkEnd w:id="181"/>
      <w:bookmarkEnd w:id="182"/>
    </w:p>
    <w:p w14:paraId="7B80616E" w14:textId="4A4AF3D5" w:rsidR="009314C4" w:rsidRPr="00A811ED" w:rsidRDefault="009314C4" w:rsidP="009314C4">
      <w:pPr>
        <w:rPr>
          <w:rFonts w:cs="Times New Roman"/>
        </w:rPr>
      </w:pPr>
      <w:r w:rsidRPr="00A811ED">
        <w:rPr>
          <w:rFonts w:cs="Times New Roman"/>
        </w:rPr>
        <w:t xml:space="preserve">Whereas, Many California community colleges allow students to repeat courses with substandard grades in order for students to improve their </w:t>
      </w:r>
      <w:r w:rsidR="00B73C08">
        <w:rPr>
          <w:rFonts w:cs="Times New Roman"/>
        </w:rPr>
        <w:t>grade point average (</w:t>
      </w:r>
      <w:r w:rsidRPr="00A811ED">
        <w:rPr>
          <w:rFonts w:cs="Times New Roman"/>
        </w:rPr>
        <w:t>GPA</w:t>
      </w:r>
      <w:r w:rsidR="00B73C08">
        <w:rPr>
          <w:rFonts w:cs="Times New Roman"/>
        </w:rPr>
        <w:t>)</w:t>
      </w:r>
      <w:r w:rsidRPr="00A811ED">
        <w:rPr>
          <w:rFonts w:cs="Times New Roman"/>
        </w:rPr>
        <w:t xml:space="preserve"> and move closer to completion of their educational goals if the course is deemed equivalent and repeated at another regionally accredited institution; </w:t>
      </w:r>
    </w:p>
    <w:p w14:paraId="0726B2F3" w14:textId="13656F7A" w:rsidR="009314C4" w:rsidRPr="00A811ED" w:rsidRDefault="009314C4" w:rsidP="009314C4">
      <w:pPr>
        <w:rPr>
          <w:rFonts w:cs="Times New Roman"/>
        </w:rPr>
      </w:pPr>
      <w:r w:rsidRPr="00A811ED">
        <w:rPr>
          <w:rFonts w:cs="Times New Roman"/>
        </w:rPr>
        <w:br/>
        <w:t>Whereas, California community colleges apply a wide range of policies regarding course repetition for substandard grades and some have more punitive policies that only allow students to repeat courses with substandard grades if they do so at the college/district in which they earned the substandard grade, which is impractical for students since they may</w:t>
      </w:r>
      <w:r w:rsidR="004C24A6">
        <w:rPr>
          <w:rFonts w:cs="Times New Roman"/>
        </w:rPr>
        <w:t xml:space="preserve"> no</w:t>
      </w:r>
      <w:r w:rsidRPr="00A811ED">
        <w:rPr>
          <w:rFonts w:cs="Times New Roman"/>
        </w:rPr>
        <w:t xml:space="preserve"> longer be enrolled at the college, the course has been deleted, or the course is only offered once a year;</w:t>
      </w:r>
    </w:p>
    <w:p w14:paraId="72ABBCA9" w14:textId="77777777" w:rsidR="009314C4" w:rsidRPr="00A811ED" w:rsidRDefault="009314C4" w:rsidP="009314C4">
      <w:pPr>
        <w:rPr>
          <w:rFonts w:cs="Times New Roman"/>
        </w:rPr>
      </w:pPr>
      <w:r w:rsidRPr="00A811ED">
        <w:rPr>
          <w:rFonts w:cs="Times New Roman"/>
        </w:rPr>
        <w:br/>
        <w:t>Whereas, The California State University (CSU) system announced their intention to enforce a policy that will not consider the grade of a repeated course when reviewing for transfer admission if a course with a substandard grade is not annotated as repeated on the student’s community college transcript; and</w:t>
      </w:r>
    </w:p>
    <w:p w14:paraId="41719BED" w14:textId="74CF21B7" w:rsidR="009314C4" w:rsidRPr="00A811ED" w:rsidRDefault="009314C4" w:rsidP="009314C4">
      <w:pPr>
        <w:rPr>
          <w:rFonts w:cs="Times New Roman"/>
        </w:rPr>
      </w:pPr>
      <w:r w:rsidRPr="00A811ED">
        <w:rPr>
          <w:rFonts w:cs="Times New Roman"/>
        </w:rPr>
        <w:br/>
        <w:t>Whereas, Both the Cal</w:t>
      </w:r>
      <w:r w:rsidR="00C87AFB">
        <w:rPr>
          <w:rFonts w:cs="Times New Roman"/>
        </w:rPr>
        <w:t>ifornia Community Colleges</w:t>
      </w:r>
      <w:r w:rsidRPr="00A811ED">
        <w:rPr>
          <w:rFonts w:cs="Times New Roman"/>
        </w:rPr>
        <w:t xml:space="preserve"> system and the CSU system have committed to increasing the number of graduating students, moving students more efficiently towards completion of their educational and career goals, and improving overall student success, and the practice of disallowing grade forgiveness for a repeated </w:t>
      </w:r>
      <w:r w:rsidRPr="00A811ED">
        <w:rPr>
          <w:rFonts w:cs="Times New Roman"/>
        </w:rPr>
        <w:lastRenderedPageBreak/>
        <w:t>course that was not repeated at the campus the substandard grade was earned is inconsistent with these commitments and harms students;</w:t>
      </w:r>
    </w:p>
    <w:p w14:paraId="3E77A8BE" w14:textId="3075F65C" w:rsidR="009314C4" w:rsidRDefault="009314C4" w:rsidP="009314C4">
      <w:pPr>
        <w:rPr>
          <w:rFonts w:cs="Times New Roman"/>
        </w:rPr>
      </w:pPr>
      <w:r w:rsidRPr="00A811ED">
        <w:rPr>
          <w:rFonts w:cs="Times New Roman"/>
        </w:rPr>
        <w:br/>
        <w:t>Resolved, That the Academic Senate for Community Colleges</w:t>
      </w:r>
      <w:r w:rsidR="005C09ED">
        <w:rPr>
          <w:rFonts w:cs="Times New Roman"/>
        </w:rPr>
        <w:t xml:space="preserve"> investigate and disseminate </w:t>
      </w:r>
      <w:r w:rsidR="003563D8">
        <w:rPr>
          <w:rFonts w:cs="Times New Roman"/>
        </w:rPr>
        <w:t xml:space="preserve">by </w:t>
      </w:r>
      <w:r w:rsidR="000139BC">
        <w:rPr>
          <w:rFonts w:cs="Times New Roman"/>
        </w:rPr>
        <w:t>S</w:t>
      </w:r>
      <w:r w:rsidR="003563D8">
        <w:rPr>
          <w:rFonts w:cs="Times New Roman"/>
        </w:rPr>
        <w:t xml:space="preserve">pring 2019 </w:t>
      </w:r>
      <w:r w:rsidR="005C09ED">
        <w:rPr>
          <w:rFonts w:cs="Times New Roman"/>
        </w:rPr>
        <w:t>effective practices</w:t>
      </w:r>
      <w:r w:rsidR="00371A76">
        <w:rPr>
          <w:rFonts w:cs="Times New Roman"/>
        </w:rPr>
        <w:t xml:space="preserve"> </w:t>
      </w:r>
      <w:r w:rsidR="003563D8">
        <w:rPr>
          <w:rFonts w:cs="Times New Roman"/>
        </w:rPr>
        <w:t xml:space="preserve">and </w:t>
      </w:r>
      <w:r w:rsidR="00371A76">
        <w:rPr>
          <w:rFonts w:cs="Times New Roman"/>
        </w:rPr>
        <w:t>policies</w:t>
      </w:r>
      <w:r w:rsidR="005C09ED">
        <w:rPr>
          <w:rFonts w:cs="Times New Roman"/>
        </w:rPr>
        <w:t xml:space="preserve"> surrounding the repetition of </w:t>
      </w:r>
      <w:r w:rsidR="00F56B26">
        <w:rPr>
          <w:rFonts w:cs="Times New Roman"/>
        </w:rPr>
        <w:t xml:space="preserve">courses where students earned </w:t>
      </w:r>
      <w:r w:rsidR="005C09ED">
        <w:rPr>
          <w:rFonts w:cs="Times New Roman"/>
        </w:rPr>
        <w:t>substandard grades</w:t>
      </w:r>
      <w:r w:rsidRPr="00A811ED">
        <w:rPr>
          <w:rFonts w:cs="Times New Roman"/>
        </w:rPr>
        <w:t>.</w:t>
      </w:r>
    </w:p>
    <w:p w14:paraId="0F914C1B" w14:textId="77777777" w:rsidR="009314C4" w:rsidRPr="00A811ED" w:rsidRDefault="009314C4" w:rsidP="009314C4">
      <w:pPr>
        <w:rPr>
          <w:rFonts w:cs="Times New Roman"/>
        </w:rPr>
      </w:pPr>
    </w:p>
    <w:p w14:paraId="5A4CDC6D" w14:textId="1EEE033A" w:rsidR="009314C4" w:rsidRDefault="00CA4223" w:rsidP="009314C4">
      <w:pPr>
        <w:rPr>
          <w:rFonts w:cs="Times New Roman"/>
        </w:rPr>
      </w:pPr>
      <w:r>
        <w:rPr>
          <w:rFonts w:cs="Times New Roman"/>
        </w:rPr>
        <w:t xml:space="preserve">Contact: Dave </w:t>
      </w:r>
      <w:proofErr w:type="spellStart"/>
      <w:r>
        <w:rPr>
          <w:rFonts w:cs="Times New Roman"/>
        </w:rPr>
        <w:t>DeGroot</w:t>
      </w:r>
      <w:proofErr w:type="spellEnd"/>
      <w:r w:rsidR="009314C4" w:rsidRPr="00A811ED">
        <w:rPr>
          <w:rFonts w:cs="Times New Roman"/>
        </w:rPr>
        <w:t xml:space="preserve">, </w:t>
      </w:r>
      <w:r w:rsidR="00E07F0C">
        <w:rPr>
          <w:rFonts w:cs="Times New Roman"/>
        </w:rPr>
        <w:t xml:space="preserve">Allan Hancock College, </w:t>
      </w:r>
      <w:r w:rsidR="009314C4" w:rsidRPr="00A811ED">
        <w:rPr>
          <w:rFonts w:cs="Times New Roman"/>
        </w:rPr>
        <w:t>Transfer, Articulation, and Student Services Committee</w:t>
      </w:r>
    </w:p>
    <w:p w14:paraId="3C4ECD4B" w14:textId="77777777" w:rsidR="006A621D" w:rsidRDefault="006A621D" w:rsidP="009314C4">
      <w:pPr>
        <w:rPr>
          <w:rFonts w:cs="Times New Roman"/>
        </w:rPr>
      </w:pPr>
    </w:p>
    <w:p w14:paraId="36267BDB" w14:textId="72A23DAA" w:rsidR="006A621D" w:rsidRDefault="006A621D" w:rsidP="00951FCB">
      <w:pPr>
        <w:pStyle w:val="Heading1SectionTitle"/>
      </w:pPr>
      <w:bookmarkStart w:id="183" w:name="_Toc494643118"/>
      <w:bookmarkStart w:id="184" w:name="_Toc494644364"/>
      <w:bookmarkStart w:id="185" w:name="_Toc494644640"/>
      <w:bookmarkStart w:id="186" w:name="_Toc494644765"/>
      <w:bookmarkStart w:id="187" w:name="_Toc494649707"/>
      <w:r>
        <w:t>15.0</w:t>
      </w:r>
      <w:r>
        <w:tab/>
        <w:t>INTERSEGMENTAL ISSUES</w:t>
      </w:r>
      <w:bookmarkEnd w:id="183"/>
      <w:bookmarkEnd w:id="184"/>
      <w:bookmarkEnd w:id="185"/>
      <w:bookmarkEnd w:id="186"/>
      <w:bookmarkEnd w:id="187"/>
    </w:p>
    <w:p w14:paraId="79E884F9" w14:textId="77777777" w:rsidR="006A621D" w:rsidRPr="007034EB" w:rsidRDefault="006A621D" w:rsidP="00951FCB">
      <w:pPr>
        <w:pStyle w:val="Heading2ResolutionTitle"/>
      </w:pPr>
      <w:bookmarkStart w:id="188" w:name="_Toc494643119"/>
      <w:bookmarkStart w:id="189" w:name="_Toc494644365"/>
      <w:bookmarkStart w:id="190" w:name="_Toc494644641"/>
      <w:bookmarkStart w:id="191" w:name="_Toc494644766"/>
      <w:bookmarkStart w:id="192" w:name="_Toc494649708"/>
      <w:r>
        <w:t>*15.01</w:t>
      </w:r>
      <w:r>
        <w:tab/>
        <w:t>F17</w:t>
      </w:r>
      <w:r>
        <w:tab/>
      </w:r>
      <w:r w:rsidRPr="007034EB">
        <w:t>Aligning Transfer Pathways for the California State University and University of California Systems</w:t>
      </w:r>
      <w:bookmarkEnd w:id="188"/>
      <w:bookmarkEnd w:id="189"/>
      <w:bookmarkEnd w:id="190"/>
      <w:bookmarkEnd w:id="191"/>
      <w:bookmarkEnd w:id="192"/>
    </w:p>
    <w:p w14:paraId="4FC70AEF" w14:textId="77777777" w:rsidR="006A621D" w:rsidRPr="007034EB" w:rsidRDefault="006A621D" w:rsidP="006A621D">
      <w:pPr>
        <w:rPr>
          <w:rFonts w:cs="Times New Roman"/>
        </w:rPr>
      </w:pPr>
      <w:r w:rsidRPr="007034EB">
        <w:rPr>
          <w:rFonts w:cs="Times New Roman"/>
        </w:rPr>
        <w:t xml:space="preserve">Whereas, </w:t>
      </w:r>
      <w:proofErr w:type="gramStart"/>
      <w:r w:rsidRPr="007034EB">
        <w:rPr>
          <w:rFonts w:cs="Times New Roman"/>
        </w:rPr>
        <w:t>Preparing</w:t>
      </w:r>
      <w:proofErr w:type="gramEnd"/>
      <w:r w:rsidRPr="007034EB">
        <w:rPr>
          <w:rFonts w:cs="Times New Roman"/>
        </w:rPr>
        <w:t xml:space="preserve"> students to transfer into baccalaureate degree programs is one of the primary missions of the California community colleges;</w:t>
      </w:r>
    </w:p>
    <w:p w14:paraId="21FB4F4A" w14:textId="77777777" w:rsidR="006A621D" w:rsidRPr="007034EB" w:rsidRDefault="006A621D" w:rsidP="006A621D">
      <w:pPr>
        <w:rPr>
          <w:rFonts w:cs="Times New Roman"/>
        </w:rPr>
      </w:pPr>
    </w:p>
    <w:p w14:paraId="411D82E7" w14:textId="77777777" w:rsidR="006A621D" w:rsidRPr="007034EB" w:rsidRDefault="006A621D" w:rsidP="006A621D">
      <w:pPr>
        <w:rPr>
          <w:rFonts w:cs="Times New Roman"/>
        </w:rPr>
      </w:pPr>
      <w:r w:rsidRPr="007034EB">
        <w:rPr>
          <w:rFonts w:cs="Times New Roman"/>
        </w:rPr>
        <w:t>Whereas, The majority of transfer students are transferring to either a California State University (CSU) or University of California (UC) campus and colleges must develop courses that satisfy the expectations of</w:t>
      </w:r>
      <w:r>
        <w:rPr>
          <w:rFonts w:cs="Times New Roman"/>
        </w:rPr>
        <w:t xml:space="preserve"> and articulate</w:t>
      </w:r>
      <w:r w:rsidRPr="007034EB">
        <w:rPr>
          <w:rFonts w:cs="Times New Roman"/>
        </w:rPr>
        <w:t xml:space="preserve"> to both systems;</w:t>
      </w:r>
    </w:p>
    <w:p w14:paraId="2433BA87" w14:textId="77777777" w:rsidR="006A621D" w:rsidRPr="007034EB" w:rsidRDefault="006A621D" w:rsidP="006A621D">
      <w:pPr>
        <w:rPr>
          <w:rFonts w:cs="Times New Roman"/>
        </w:rPr>
      </w:pPr>
    </w:p>
    <w:p w14:paraId="6F878204" w14:textId="74890F64" w:rsidR="006A621D" w:rsidRPr="007034EB" w:rsidRDefault="006A621D" w:rsidP="006A621D">
      <w:pPr>
        <w:rPr>
          <w:rFonts w:cs="Times New Roman"/>
        </w:rPr>
      </w:pPr>
      <w:r w:rsidRPr="007034EB">
        <w:rPr>
          <w:rFonts w:cs="Times New Roman"/>
        </w:rPr>
        <w:t>Whereas, Associate Degrees for Transfer (ADTs) that guarantee student admission to the CSU system do not always align with the major preparation expected by UC campuses</w:t>
      </w:r>
      <w:r w:rsidR="00B73C08">
        <w:rPr>
          <w:rFonts w:cs="Times New Roman"/>
        </w:rPr>
        <w:t xml:space="preserve"> </w:t>
      </w:r>
      <w:r w:rsidRPr="007034EB">
        <w:rPr>
          <w:rFonts w:cs="Times New Roman"/>
        </w:rPr>
        <w:t xml:space="preserve">outlined </w:t>
      </w:r>
      <w:r w:rsidR="00B73C08">
        <w:rPr>
          <w:rFonts w:cs="Times New Roman"/>
        </w:rPr>
        <w:t xml:space="preserve">in the </w:t>
      </w:r>
      <w:r w:rsidR="00B73C08" w:rsidRPr="007034EB">
        <w:rPr>
          <w:rFonts w:cs="Times New Roman"/>
        </w:rPr>
        <w:t>UC Transfer Pathways (UCTP)</w:t>
      </w:r>
      <w:r w:rsidR="00B73C08">
        <w:rPr>
          <w:rFonts w:cs="Times New Roman"/>
        </w:rPr>
        <w:t xml:space="preserve"> </w:t>
      </w:r>
      <w:r w:rsidRPr="007034EB">
        <w:rPr>
          <w:rFonts w:cs="Times New Roman"/>
        </w:rPr>
        <w:t>for 21 majors; and</w:t>
      </w:r>
    </w:p>
    <w:p w14:paraId="3C93BD67" w14:textId="77777777" w:rsidR="006A621D" w:rsidRPr="007034EB" w:rsidRDefault="006A621D" w:rsidP="006A621D">
      <w:pPr>
        <w:rPr>
          <w:rFonts w:cs="Times New Roman"/>
        </w:rPr>
      </w:pPr>
    </w:p>
    <w:p w14:paraId="0AD5EC44" w14:textId="77777777" w:rsidR="006A621D" w:rsidRPr="007034EB" w:rsidRDefault="006A621D" w:rsidP="006A621D">
      <w:pPr>
        <w:rPr>
          <w:rFonts w:cs="Times New Roman"/>
        </w:rPr>
      </w:pPr>
      <w:r w:rsidRPr="007034EB">
        <w:rPr>
          <w:rFonts w:cs="Times New Roman"/>
        </w:rPr>
        <w:t>Whereas, The different expectation from the UC and CSU systems for transfer students often force students to choose which system they plan to transfer to, which could limit their options when they are ready to transfer;</w:t>
      </w:r>
    </w:p>
    <w:p w14:paraId="4BD5A9FE" w14:textId="77777777" w:rsidR="006A621D" w:rsidRPr="007034EB" w:rsidRDefault="006A621D" w:rsidP="006A621D">
      <w:pPr>
        <w:rPr>
          <w:rFonts w:cs="Times New Roman"/>
        </w:rPr>
      </w:pPr>
    </w:p>
    <w:p w14:paraId="5EE76571" w14:textId="77777777" w:rsidR="006A621D" w:rsidRPr="007034EB" w:rsidRDefault="006A621D" w:rsidP="006A621D">
      <w:pPr>
        <w:rPr>
          <w:rFonts w:cs="Times New Roman"/>
        </w:rPr>
      </w:pPr>
      <w:r w:rsidRPr="007034EB">
        <w:rPr>
          <w:rFonts w:cs="Times New Roman"/>
        </w:rPr>
        <w:t>Resolved, That the Academic Senate for California Community Colleges strongly encourage local senates and curriculum committees to maintain sufficient rigor in all courses to ensure that they will articulate for students transferring to the C</w:t>
      </w:r>
      <w:r>
        <w:rPr>
          <w:rFonts w:cs="Times New Roman"/>
        </w:rPr>
        <w:t>alifornia State University</w:t>
      </w:r>
      <w:r w:rsidRPr="007034EB">
        <w:rPr>
          <w:rFonts w:cs="Times New Roman"/>
        </w:rPr>
        <w:t xml:space="preserve"> </w:t>
      </w:r>
      <w:r>
        <w:rPr>
          <w:rFonts w:cs="Times New Roman"/>
        </w:rPr>
        <w:t>or University of California</w:t>
      </w:r>
      <w:r w:rsidRPr="007034EB">
        <w:rPr>
          <w:rFonts w:cs="Times New Roman"/>
        </w:rPr>
        <w:t xml:space="preserve"> systems; and</w:t>
      </w:r>
    </w:p>
    <w:p w14:paraId="6E2B76AA" w14:textId="77777777" w:rsidR="006A621D" w:rsidRPr="007034EB" w:rsidRDefault="006A621D" w:rsidP="006A621D">
      <w:pPr>
        <w:rPr>
          <w:rFonts w:cs="Times New Roman"/>
        </w:rPr>
      </w:pPr>
    </w:p>
    <w:p w14:paraId="14745710" w14:textId="77777777" w:rsidR="006A621D" w:rsidRPr="007034EB" w:rsidRDefault="006A621D" w:rsidP="006A621D">
      <w:pPr>
        <w:rPr>
          <w:rFonts w:cs="Times New Roman"/>
        </w:rPr>
      </w:pPr>
      <w:r>
        <w:rPr>
          <w:rFonts w:cs="Times New Roman"/>
        </w:rPr>
        <w:t>Resolved</w:t>
      </w:r>
      <w:r w:rsidRPr="007034EB">
        <w:rPr>
          <w:rFonts w:cs="Times New Roman"/>
        </w:rPr>
        <w:t>; That the Academic Senate for California Community Colleges work with the Academic Senates of the California State University and the University of California to identify a single pathway in each of the majors with an Associate Degree for Tr</w:t>
      </w:r>
      <w:r>
        <w:rPr>
          <w:rFonts w:cs="Times New Roman"/>
        </w:rPr>
        <w:t>ansfer</w:t>
      </w:r>
      <w:r w:rsidRPr="007034EB">
        <w:rPr>
          <w:rFonts w:cs="Times New Roman"/>
        </w:rPr>
        <w:t xml:space="preserve"> to ensure that students will be prepared to transfer into either the California State University or the University of California Systems.</w:t>
      </w:r>
    </w:p>
    <w:p w14:paraId="4E3CCBAA" w14:textId="77777777" w:rsidR="006A621D" w:rsidRPr="007034EB" w:rsidRDefault="006A621D" w:rsidP="006A621D">
      <w:pPr>
        <w:rPr>
          <w:rFonts w:cs="Times New Roman"/>
        </w:rPr>
      </w:pPr>
    </w:p>
    <w:p w14:paraId="7D6A5094" w14:textId="6F9FCADC" w:rsidR="006A621D" w:rsidRPr="006A621D" w:rsidRDefault="006A621D" w:rsidP="009314C4">
      <w:pPr>
        <w:rPr>
          <w:rFonts w:cs="Times New Roman"/>
        </w:rPr>
      </w:pPr>
      <w:r>
        <w:rPr>
          <w:rFonts w:cs="Times New Roman"/>
        </w:rPr>
        <w:t xml:space="preserve">Contact: </w:t>
      </w:r>
      <w:r w:rsidRPr="007034EB">
        <w:rPr>
          <w:rFonts w:cs="Times New Roman"/>
        </w:rPr>
        <w:t>Executive Committee</w:t>
      </w:r>
    </w:p>
    <w:p w14:paraId="6CA53190" w14:textId="77777777" w:rsidR="002714B5" w:rsidRDefault="002714B5" w:rsidP="00C23000"/>
    <w:p w14:paraId="523C197E" w14:textId="409679C7" w:rsidR="00830CC5" w:rsidRDefault="00830CC5" w:rsidP="008128FC">
      <w:pPr>
        <w:pStyle w:val="Heading1SectionTitle"/>
      </w:pPr>
      <w:bookmarkStart w:id="193" w:name="_Toc494121962"/>
      <w:bookmarkStart w:id="194" w:name="_Toc494292608"/>
      <w:bookmarkStart w:id="195" w:name="_Toc494293722"/>
      <w:bookmarkStart w:id="196" w:name="_Toc494356246"/>
      <w:bookmarkStart w:id="197" w:name="_Toc494356803"/>
      <w:bookmarkStart w:id="198" w:name="_Toc494643120"/>
      <w:bookmarkStart w:id="199" w:name="_Toc494644366"/>
      <w:bookmarkStart w:id="200" w:name="_Toc494644642"/>
      <w:bookmarkStart w:id="201" w:name="_Toc494644767"/>
      <w:bookmarkStart w:id="202" w:name="_Toc494649709"/>
      <w:r>
        <w:lastRenderedPageBreak/>
        <w:t>17.0</w:t>
      </w:r>
      <w:r>
        <w:tab/>
        <w:t>LOCAL SENATES</w:t>
      </w:r>
      <w:bookmarkEnd w:id="193"/>
      <w:bookmarkEnd w:id="194"/>
      <w:bookmarkEnd w:id="195"/>
      <w:bookmarkEnd w:id="196"/>
      <w:bookmarkEnd w:id="197"/>
      <w:bookmarkEnd w:id="198"/>
      <w:bookmarkEnd w:id="199"/>
      <w:bookmarkEnd w:id="200"/>
      <w:bookmarkEnd w:id="201"/>
      <w:bookmarkEnd w:id="202"/>
    </w:p>
    <w:p w14:paraId="648B9BE6" w14:textId="456B7BA8" w:rsidR="00830CC5" w:rsidRDefault="00777876" w:rsidP="008128FC">
      <w:pPr>
        <w:pStyle w:val="Heading2ResolutionTitle"/>
      </w:pPr>
      <w:bookmarkStart w:id="203" w:name="_Toc494121963"/>
      <w:bookmarkStart w:id="204" w:name="_Toc494292609"/>
      <w:bookmarkStart w:id="205" w:name="_Toc494293723"/>
      <w:bookmarkStart w:id="206" w:name="_Toc494356247"/>
      <w:bookmarkStart w:id="207" w:name="_Toc494356804"/>
      <w:bookmarkStart w:id="208" w:name="_Toc494643121"/>
      <w:bookmarkStart w:id="209" w:name="_Toc494644367"/>
      <w:bookmarkStart w:id="210" w:name="_Toc494644643"/>
      <w:bookmarkStart w:id="211" w:name="_Toc494644768"/>
      <w:bookmarkStart w:id="212" w:name="_Toc494649710"/>
      <w:r>
        <w:t>*17.01</w:t>
      </w:r>
      <w:r>
        <w:tab/>
      </w:r>
      <w:r w:rsidR="00F65FA2">
        <w:t>F17</w:t>
      </w:r>
      <w:r w:rsidR="00F65FA2">
        <w:tab/>
      </w:r>
      <w:r w:rsidR="00830CC5">
        <w:t>Faculty Involvement in Scheduling of Courses</w:t>
      </w:r>
      <w:bookmarkEnd w:id="203"/>
      <w:bookmarkEnd w:id="204"/>
      <w:bookmarkEnd w:id="205"/>
      <w:bookmarkEnd w:id="206"/>
      <w:bookmarkEnd w:id="207"/>
      <w:bookmarkEnd w:id="208"/>
      <w:bookmarkEnd w:id="209"/>
      <w:bookmarkEnd w:id="210"/>
      <w:bookmarkEnd w:id="211"/>
      <w:bookmarkEnd w:id="212"/>
    </w:p>
    <w:p w14:paraId="2DADE2B4" w14:textId="49206258" w:rsidR="00830CC5" w:rsidRPr="00830CC5" w:rsidRDefault="00830CC5" w:rsidP="00830CC5">
      <w:r w:rsidRPr="00830CC5">
        <w:t xml:space="preserve">Whereas, Many California community colleges are in various stages of implementing institution-wide reforms based on the California Community Colleges </w:t>
      </w:r>
      <w:r w:rsidRPr="00830CC5">
        <w:rPr>
          <w:i/>
        </w:rPr>
        <w:t>Vision for Success</w:t>
      </w:r>
      <w:r w:rsidRPr="00830CC5">
        <w:t xml:space="preserve"> and the Chancellor’s emphasis on the Guided Pathways framework, on their campuses;</w:t>
      </w:r>
    </w:p>
    <w:p w14:paraId="02DEE331" w14:textId="77777777" w:rsidR="00830CC5" w:rsidRPr="00830CC5" w:rsidRDefault="00830CC5" w:rsidP="00830CC5"/>
    <w:p w14:paraId="3BBE9370" w14:textId="513D9F71" w:rsidR="00830CC5" w:rsidRPr="00830CC5" w:rsidRDefault="00830CC5" w:rsidP="00830CC5">
      <w:r w:rsidRPr="00830CC5">
        <w:t>Whereas, The implementation of local initiatives and reforms based on the guided pathways framework may result in changes in course section scheduling procedures that potentially infringe on areas of faculty purview such as curriculum development</w:t>
      </w:r>
      <w:r w:rsidR="00414F6B">
        <w:t>, student preparation and success,</w:t>
      </w:r>
      <w:r w:rsidRPr="00830CC5">
        <w:t xml:space="preserve"> and educational program development, which are academic and professional matters with </w:t>
      </w:r>
      <w:r w:rsidR="00414F6B">
        <w:t>academic senate</w:t>
      </w:r>
      <w:r w:rsidR="00414F6B" w:rsidRPr="00830CC5">
        <w:t xml:space="preserve"> </w:t>
      </w:r>
      <w:r w:rsidRPr="00830CC5">
        <w:t xml:space="preserve">primacy as defined in California Education Code section 70902(b)(7) and Title 5 §53200; </w:t>
      </w:r>
    </w:p>
    <w:p w14:paraId="192AF1DB" w14:textId="77777777" w:rsidR="00830CC5" w:rsidRPr="00830CC5" w:rsidRDefault="00830CC5" w:rsidP="00830CC5"/>
    <w:p w14:paraId="1F8D1196" w14:textId="6DB07733" w:rsidR="00830CC5" w:rsidRPr="00830CC5" w:rsidRDefault="00830CC5" w:rsidP="00830CC5">
      <w:r w:rsidRPr="00830CC5">
        <w:t>Whereas, Resolution 6.02 S91 stated, “shared governance should include faculty involvement in deciding the scheduling of classes,” and local senates should “develop a procedure whereby faculty are involved in scheduling classes and determining which courses are offered”; and</w:t>
      </w:r>
    </w:p>
    <w:p w14:paraId="01E875B9" w14:textId="77777777" w:rsidR="00830CC5" w:rsidRPr="00830CC5" w:rsidRDefault="00830CC5" w:rsidP="00830CC5"/>
    <w:p w14:paraId="4DF8DF99" w14:textId="58F5BEAC" w:rsidR="00830CC5" w:rsidRPr="00830CC5" w:rsidRDefault="00830CC5" w:rsidP="00830CC5">
      <w:r w:rsidRPr="00830CC5">
        <w:t>Whereas, The Academic Senate for California Community Colleges is developing resources to highlight effective practices to assist community colleges that are exploring and implementing pathway models per Resolution 9.03 S16 including resources related to scheduling and curriculum development;</w:t>
      </w:r>
    </w:p>
    <w:p w14:paraId="5FA6BC8F" w14:textId="77777777" w:rsidR="00830CC5" w:rsidRPr="00830CC5" w:rsidRDefault="00830CC5" w:rsidP="00830CC5"/>
    <w:p w14:paraId="1A9CB1D6" w14:textId="69D2AD74" w:rsidR="00830CC5" w:rsidRPr="00830CC5" w:rsidRDefault="00830CC5" w:rsidP="00830CC5">
      <w:r w:rsidRPr="00830CC5">
        <w:t>Resolved, That the Academic Senate of California Community Colleges urge local senates to continue to assert their purview in the development of procedures for scheduling classes and</w:t>
      </w:r>
      <w:r w:rsidR="00F22227">
        <w:t xml:space="preserve"> the faculty role in</w:t>
      </w:r>
      <w:r w:rsidRPr="00830CC5">
        <w:t xml:space="preserve"> determining which courses are offered within programs to support student achievement of their academic goals.</w:t>
      </w:r>
    </w:p>
    <w:p w14:paraId="66AAC6B8" w14:textId="67CAA793" w:rsidR="00830CC5" w:rsidRDefault="00830CC5" w:rsidP="00C23000"/>
    <w:p w14:paraId="3D0DE4D5" w14:textId="0FD95BCB" w:rsidR="00830CC5" w:rsidRDefault="00873E14" w:rsidP="00C23000">
      <w:r>
        <w:t>Contact: Executive Committee</w:t>
      </w:r>
    </w:p>
    <w:p w14:paraId="4795FE45" w14:textId="77777777" w:rsidR="00382BCD" w:rsidRDefault="00382BCD" w:rsidP="00C23000"/>
    <w:p w14:paraId="5562C6D5" w14:textId="706A456C" w:rsidR="00382BCD" w:rsidRPr="00D77FC6" w:rsidRDefault="00382BCD" w:rsidP="00951FCB">
      <w:pPr>
        <w:pStyle w:val="Heading2ResolutionTitle"/>
      </w:pPr>
      <w:bookmarkStart w:id="213" w:name="_Toc494643122"/>
      <w:bookmarkStart w:id="214" w:name="_Toc494644368"/>
      <w:bookmarkStart w:id="215" w:name="_Toc494644644"/>
      <w:bookmarkStart w:id="216" w:name="_Toc494644769"/>
      <w:bookmarkStart w:id="217" w:name="_Toc494649711"/>
      <w:r>
        <w:t>*17.02</w:t>
      </w:r>
      <w:r>
        <w:tab/>
      </w:r>
      <w:r w:rsidR="00F65FA2">
        <w:t>F17</w:t>
      </w:r>
      <w:r w:rsidR="00F65FA2">
        <w:tab/>
      </w:r>
      <w:r w:rsidRPr="00D77FC6">
        <w:t>Local Academic Senate Role in Developing and Implementing Guided Pathways Frameworks</w:t>
      </w:r>
      <w:bookmarkEnd w:id="213"/>
      <w:bookmarkEnd w:id="214"/>
      <w:bookmarkEnd w:id="215"/>
      <w:bookmarkEnd w:id="216"/>
      <w:bookmarkEnd w:id="217"/>
    </w:p>
    <w:p w14:paraId="542F1087" w14:textId="441A9661" w:rsidR="00382BCD" w:rsidRPr="00D77FC6" w:rsidRDefault="00382BCD" w:rsidP="00382BCD">
      <w:pPr>
        <w:rPr>
          <w:rFonts w:cs="Times New Roman"/>
        </w:rPr>
      </w:pPr>
      <w:r w:rsidRPr="00D77FC6">
        <w:rPr>
          <w:rFonts w:cs="Times New Roman"/>
        </w:rPr>
        <w:t xml:space="preserve">Whereas, </w:t>
      </w:r>
      <w:r w:rsidR="00414F6B">
        <w:rPr>
          <w:rFonts w:cs="Times New Roman"/>
        </w:rPr>
        <w:t>T</w:t>
      </w:r>
      <w:r w:rsidRPr="00D77FC6">
        <w:rPr>
          <w:rFonts w:cs="Times New Roman"/>
        </w:rPr>
        <w:t xml:space="preserve">he California Community Colleges Chancellor’s Office has stated in the recently approved </w:t>
      </w:r>
      <w:r w:rsidRPr="00D77FC6">
        <w:rPr>
          <w:rFonts w:cs="Times New Roman"/>
          <w:i/>
        </w:rPr>
        <w:t>Vision for Success</w:t>
      </w:r>
      <w:r w:rsidRPr="00D77FC6">
        <w:rPr>
          <w:rFonts w:cs="Times New Roman"/>
        </w:rPr>
        <w:t xml:space="preserve"> that “Colleges can use the Guided Pathways framework to bring about transformational change” and “the entire system is expected to adopt Guided Pathways over time”; </w:t>
      </w:r>
    </w:p>
    <w:p w14:paraId="2C99E63B" w14:textId="77777777" w:rsidR="00382BCD" w:rsidRPr="00D77FC6" w:rsidRDefault="00382BCD" w:rsidP="00382BCD">
      <w:pPr>
        <w:rPr>
          <w:rFonts w:cs="Times New Roman"/>
        </w:rPr>
      </w:pPr>
    </w:p>
    <w:p w14:paraId="27224173" w14:textId="7A699CE9" w:rsidR="00382BCD" w:rsidRPr="00D77FC6" w:rsidRDefault="00382BCD" w:rsidP="00382BCD">
      <w:pPr>
        <w:rPr>
          <w:rFonts w:cs="Times New Roman"/>
        </w:rPr>
      </w:pPr>
      <w:r w:rsidRPr="00D77FC6">
        <w:rPr>
          <w:rFonts w:cs="Times New Roman"/>
        </w:rPr>
        <w:t xml:space="preserve">Whereas, </w:t>
      </w:r>
      <w:r w:rsidR="00414F6B">
        <w:rPr>
          <w:rFonts w:cs="Times New Roman"/>
        </w:rPr>
        <w:t>A</w:t>
      </w:r>
      <w:r w:rsidR="00414F6B" w:rsidRPr="00D77FC6">
        <w:rPr>
          <w:rFonts w:cs="Times New Roman"/>
        </w:rPr>
        <w:t xml:space="preserve"> </w:t>
      </w:r>
      <w:r w:rsidR="00414F6B">
        <w:rPr>
          <w:rFonts w:cs="Times New Roman"/>
        </w:rPr>
        <w:t>g</w:t>
      </w:r>
      <w:r w:rsidRPr="00D77FC6">
        <w:rPr>
          <w:rFonts w:cs="Times New Roman"/>
        </w:rPr>
        <w:t xml:space="preserve">uided </w:t>
      </w:r>
      <w:r w:rsidR="00414F6B">
        <w:rPr>
          <w:rFonts w:cs="Times New Roman"/>
        </w:rPr>
        <w:t>p</w:t>
      </w:r>
      <w:r w:rsidRPr="00D77FC6">
        <w:rPr>
          <w:rFonts w:cs="Times New Roman"/>
        </w:rPr>
        <w:t>athways framework calls on coll</w:t>
      </w:r>
      <w:r w:rsidR="00F65FA2">
        <w:rPr>
          <w:rFonts w:cs="Times New Roman"/>
        </w:rPr>
        <w:t>eges to make significant change</w:t>
      </w:r>
      <w:r w:rsidRPr="00D77FC6">
        <w:rPr>
          <w:rFonts w:cs="Times New Roman"/>
        </w:rPr>
        <w:t xml:space="preserve"> to processes that support existing curriculum and academic standards that have been agreed upon through governance processes that respect and uphold local districts</w:t>
      </w:r>
      <w:r w:rsidR="00E470D2">
        <w:rPr>
          <w:rFonts w:cs="Times New Roman"/>
        </w:rPr>
        <w:t>’</w:t>
      </w:r>
      <w:r w:rsidRPr="00D77FC6">
        <w:rPr>
          <w:rFonts w:cs="Times New Roman"/>
        </w:rPr>
        <w:t xml:space="preserve"> 10 + 1 agreements; </w:t>
      </w:r>
    </w:p>
    <w:p w14:paraId="68358E59" w14:textId="77777777" w:rsidR="00382BCD" w:rsidRPr="00D77FC6" w:rsidRDefault="00382BCD" w:rsidP="00382BCD">
      <w:pPr>
        <w:rPr>
          <w:rFonts w:cs="Times New Roman"/>
        </w:rPr>
      </w:pPr>
    </w:p>
    <w:p w14:paraId="69A2E7A9" w14:textId="40B599C5" w:rsidR="00382BCD" w:rsidRPr="00D77FC6" w:rsidRDefault="00382BCD" w:rsidP="00382BCD">
      <w:pPr>
        <w:rPr>
          <w:rFonts w:cs="Times New Roman"/>
        </w:rPr>
      </w:pPr>
      <w:r w:rsidRPr="00D77FC6">
        <w:rPr>
          <w:rFonts w:cs="Times New Roman"/>
        </w:rPr>
        <w:t xml:space="preserve">Whereas, Education Code §70902 (B)(7) states “The </w:t>
      </w:r>
      <w:r w:rsidR="000442DB">
        <w:rPr>
          <w:rFonts w:cs="Times New Roman"/>
        </w:rPr>
        <w:t>g</w:t>
      </w:r>
      <w:r w:rsidRPr="00D77FC6">
        <w:rPr>
          <w:rFonts w:cs="Times New Roman"/>
        </w:rPr>
        <w:t xml:space="preserve">overning </w:t>
      </w:r>
      <w:r w:rsidR="00E470D2">
        <w:rPr>
          <w:rFonts w:cs="Times New Roman"/>
        </w:rPr>
        <w:t>b</w:t>
      </w:r>
      <w:r w:rsidRPr="00D77FC6">
        <w:rPr>
          <w:rFonts w:cs="Times New Roman"/>
        </w:rPr>
        <w:t>oard shall … ensure</w:t>
      </w:r>
      <w:r w:rsidR="000442DB">
        <w:rPr>
          <w:rFonts w:cs="Times New Roman"/>
        </w:rPr>
        <w:t xml:space="preserve"> </w:t>
      </w:r>
      <w:r w:rsidRPr="00D77FC6">
        <w:rPr>
          <w:rFonts w:cs="Times New Roman"/>
        </w:rPr>
        <w:t>the right of academic senates to assume primary responsibility for making recommendation</w:t>
      </w:r>
      <w:r w:rsidR="000442DB">
        <w:rPr>
          <w:rFonts w:cs="Times New Roman"/>
        </w:rPr>
        <w:t>s</w:t>
      </w:r>
      <w:r w:rsidRPr="00D77FC6">
        <w:rPr>
          <w:rFonts w:cs="Times New Roman"/>
        </w:rPr>
        <w:t xml:space="preserve"> in the areas of curriculum and a</w:t>
      </w:r>
      <w:r>
        <w:rPr>
          <w:rFonts w:cs="Times New Roman"/>
        </w:rPr>
        <w:t>cademic standards” and Title 5 §</w:t>
      </w:r>
      <w:r w:rsidRPr="00D77FC6">
        <w:rPr>
          <w:rFonts w:cs="Times New Roman"/>
        </w:rPr>
        <w:t xml:space="preserve">53203 requires that a local college </w:t>
      </w:r>
      <w:r w:rsidR="00414F6B">
        <w:rPr>
          <w:rFonts w:cs="Times New Roman"/>
        </w:rPr>
        <w:t>g</w:t>
      </w:r>
      <w:r w:rsidRPr="00D77FC6">
        <w:rPr>
          <w:rFonts w:cs="Times New Roman"/>
        </w:rPr>
        <w:t xml:space="preserve">overning </w:t>
      </w:r>
      <w:r w:rsidR="00414F6B">
        <w:rPr>
          <w:rFonts w:cs="Times New Roman"/>
        </w:rPr>
        <w:t>b</w:t>
      </w:r>
      <w:r w:rsidRPr="00D77FC6">
        <w:rPr>
          <w:rFonts w:cs="Times New Roman"/>
        </w:rPr>
        <w:t xml:space="preserve">oard shall adopt policies delegating authority and responsibility </w:t>
      </w:r>
      <w:r w:rsidRPr="00D77FC6">
        <w:rPr>
          <w:rFonts w:cs="Times New Roman"/>
        </w:rPr>
        <w:lastRenderedPageBreak/>
        <w:t xml:space="preserve">to its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those policies are adopted through collegial consultation with the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w:t>
      </w:r>
    </w:p>
    <w:p w14:paraId="299E3DD9" w14:textId="77777777" w:rsidR="00382BCD" w:rsidRPr="00D77FC6" w:rsidRDefault="00382BCD" w:rsidP="00382BCD">
      <w:pPr>
        <w:rPr>
          <w:rFonts w:cs="Times New Roman"/>
        </w:rPr>
      </w:pPr>
    </w:p>
    <w:p w14:paraId="36B7868C" w14:textId="77777777" w:rsidR="00382BCD" w:rsidRPr="00D77FC6" w:rsidRDefault="00382BCD" w:rsidP="00382BCD">
      <w:pPr>
        <w:rPr>
          <w:rFonts w:cs="Times New Roman"/>
        </w:rPr>
      </w:pPr>
      <w:r w:rsidRPr="00D77FC6">
        <w:rPr>
          <w:rFonts w:cs="Times New Roman"/>
        </w:rPr>
        <w:t>Whereas, Resolution FA14 17.01 “Consulting Collegially with Local Senates on Participation in Statewide Initiatives” reminds “governing boards and their designees that they must engage in collegial consultation with local senates before and during participation in any current or future statewide initiatives which encompass academic and professional matters;”</w:t>
      </w:r>
      <w:r w:rsidRPr="00D77FC6">
        <w:rPr>
          <w:rFonts w:cs="Times New Roman"/>
        </w:rPr>
        <w:br/>
      </w:r>
    </w:p>
    <w:p w14:paraId="39B18519" w14:textId="77777777" w:rsidR="00382BCD" w:rsidRPr="00D77FC6" w:rsidRDefault="00382BCD" w:rsidP="00382BCD">
      <w:pPr>
        <w:rPr>
          <w:rFonts w:cs="Times New Roman"/>
        </w:rPr>
      </w:pPr>
      <w:r w:rsidRPr="00D77FC6">
        <w:rPr>
          <w:rFonts w:cs="Times New Roman"/>
        </w:rPr>
        <w:t>Resolved, That the Academic Senate for California Communi</w:t>
      </w:r>
      <w:r>
        <w:rPr>
          <w:rFonts w:cs="Times New Roman"/>
        </w:rPr>
        <w:t>ty Colleges affirm the right of</w:t>
      </w:r>
      <w:r w:rsidRPr="00D77FC6">
        <w:rPr>
          <w:rFonts w:cs="Times New Roman"/>
        </w:rPr>
        <w:t xml:space="preserve"> local academic senates and senate leaders to play central roles in the development of all elements of a guided pathways framework at their college that are relevant to academic and professional matters; and </w:t>
      </w:r>
    </w:p>
    <w:p w14:paraId="6A4BDA8F" w14:textId="77777777" w:rsidR="00382BCD" w:rsidRPr="00D77FC6" w:rsidRDefault="00382BCD" w:rsidP="00382BCD">
      <w:pPr>
        <w:rPr>
          <w:rFonts w:cs="Times New Roman"/>
        </w:rPr>
      </w:pPr>
    </w:p>
    <w:p w14:paraId="7B0C8EEA" w14:textId="77777777" w:rsidR="00382BCD" w:rsidRPr="00D77FC6" w:rsidRDefault="00382BCD" w:rsidP="00382BCD">
      <w:pPr>
        <w:rPr>
          <w:rFonts w:cs="Times New Roman"/>
        </w:rPr>
      </w:pPr>
      <w:r w:rsidRPr="00D77FC6">
        <w:rPr>
          <w:rFonts w:cs="Times New Roman"/>
        </w:rPr>
        <w:t xml:space="preserve">Resolved, That the Academic Senate for California Community Colleges support local senates with information and resources to help faculty understand their role in developing guided pathways frameworks and reforms that grow from a guided pathways framework. </w:t>
      </w:r>
    </w:p>
    <w:p w14:paraId="2BD3A796" w14:textId="77777777" w:rsidR="00382BCD" w:rsidRPr="00D77FC6" w:rsidRDefault="00382BCD" w:rsidP="00382BCD">
      <w:pPr>
        <w:rPr>
          <w:rFonts w:cs="Times New Roman"/>
        </w:rPr>
      </w:pPr>
    </w:p>
    <w:p w14:paraId="71D0F3A4" w14:textId="77777777" w:rsidR="00382BCD" w:rsidRPr="00D77FC6" w:rsidRDefault="00382BCD" w:rsidP="00382BCD">
      <w:pPr>
        <w:rPr>
          <w:rFonts w:cs="Times New Roman"/>
        </w:rPr>
      </w:pPr>
      <w:r>
        <w:rPr>
          <w:rFonts w:cs="Times New Roman"/>
        </w:rPr>
        <w:t>Contact: Executive Committee</w:t>
      </w:r>
    </w:p>
    <w:p w14:paraId="60486BF7" w14:textId="77777777" w:rsidR="00382BCD" w:rsidRDefault="00382BCD" w:rsidP="00C23000"/>
    <w:p w14:paraId="4255DD7E" w14:textId="77777777" w:rsidR="007A333E" w:rsidRPr="00E92680" w:rsidRDefault="007A333E" w:rsidP="007A333E">
      <w:pPr>
        <w:pStyle w:val="Heading2ResolutionTitle"/>
      </w:pPr>
      <w:bookmarkStart w:id="218" w:name="_Toc494644369"/>
      <w:bookmarkStart w:id="219" w:name="_Toc494644645"/>
      <w:bookmarkStart w:id="220" w:name="_Toc494644770"/>
      <w:bookmarkStart w:id="221" w:name="_Toc494649712"/>
      <w:r>
        <w:t>*17.03</w:t>
      </w:r>
      <w:r>
        <w:tab/>
        <w:t>F17</w:t>
      </w:r>
      <w:r>
        <w:tab/>
        <w:t>Application of Faculty Policies to Apprenticeship Instructors</w:t>
      </w:r>
      <w:bookmarkEnd w:id="218"/>
      <w:bookmarkEnd w:id="219"/>
      <w:bookmarkEnd w:id="220"/>
      <w:bookmarkEnd w:id="221"/>
    </w:p>
    <w:p w14:paraId="09739C07" w14:textId="77777777" w:rsidR="007A333E" w:rsidRPr="0007641F" w:rsidRDefault="007A333E" w:rsidP="007A333E">
      <w:pPr>
        <w:rPr>
          <w:rFonts w:cs="Times New Roman"/>
        </w:rPr>
      </w:pPr>
      <w:r w:rsidRPr="0007641F">
        <w:rPr>
          <w:rFonts w:cs="Times New Roman"/>
        </w:rPr>
        <w:t>Whereas, While apprenticeship programs may be operated by colleges, apprenticeship instructors assigned</w:t>
      </w:r>
      <w:r>
        <w:rPr>
          <w:rFonts w:cs="Times New Roman"/>
        </w:rPr>
        <w:t xml:space="preserve"> to teach credit and noncredit Related and Supplemental I</w:t>
      </w:r>
      <w:r w:rsidRPr="0007641F">
        <w:rPr>
          <w:rFonts w:cs="Times New Roman"/>
        </w:rPr>
        <w:t>nstruction courses (RSI) within apprenticeship programs are normally selected, trained, and supervised by trade union apprenticeship training center directors, and typically are not integrat</w:t>
      </w:r>
      <w:r>
        <w:rPr>
          <w:rFonts w:cs="Times New Roman"/>
        </w:rPr>
        <w:t>ed into the</w:t>
      </w:r>
      <w:r w:rsidRPr="0007641F">
        <w:rPr>
          <w:rFonts w:cs="Times New Roman"/>
        </w:rPr>
        <w:t xml:space="preserve"> pro</w:t>
      </w:r>
      <w:r>
        <w:rPr>
          <w:rFonts w:cs="Times New Roman"/>
        </w:rPr>
        <w:t>fessional life of</w:t>
      </w:r>
      <w:r w:rsidRPr="0007641F">
        <w:rPr>
          <w:rFonts w:cs="Times New Roman"/>
        </w:rPr>
        <w:t xml:space="preserve"> the colleges that have apprenticeship programs;</w:t>
      </w:r>
    </w:p>
    <w:p w14:paraId="3335711D" w14:textId="77777777" w:rsidR="007A333E" w:rsidRPr="0007641F" w:rsidRDefault="007A333E" w:rsidP="007A333E">
      <w:pPr>
        <w:rPr>
          <w:rFonts w:cs="Times New Roman"/>
        </w:rPr>
      </w:pPr>
    </w:p>
    <w:p w14:paraId="244144B2" w14:textId="77777777" w:rsidR="007A333E" w:rsidRPr="0007641F" w:rsidRDefault="007A333E" w:rsidP="007A333E">
      <w:pPr>
        <w:rPr>
          <w:rFonts w:cs="Times New Roman"/>
        </w:rPr>
      </w:pPr>
      <w:r w:rsidRPr="0007641F">
        <w:rPr>
          <w:rFonts w:cs="Times New Roman"/>
        </w:rPr>
        <w:t xml:space="preserve">Whereas, </w:t>
      </w:r>
      <w:r>
        <w:rPr>
          <w:rFonts w:cs="Times New Roman"/>
        </w:rPr>
        <w:t xml:space="preserve">A </w:t>
      </w:r>
      <w:r w:rsidRPr="0007641F">
        <w:rPr>
          <w:rFonts w:cs="Times New Roman"/>
        </w:rPr>
        <w:t>lack of integration of apprentice</w:t>
      </w:r>
      <w:r>
        <w:rPr>
          <w:rFonts w:cs="Times New Roman"/>
        </w:rPr>
        <w:t>ship instructors into the</w:t>
      </w:r>
      <w:r w:rsidRPr="0007641F">
        <w:rPr>
          <w:rFonts w:cs="Times New Roman"/>
        </w:rPr>
        <w:t xml:space="preserve"> professional life of college faculty may result in policies and procedures on faculty hiring and equivalency not being applied to apprenticeship instructors, and furthermore, apprenticeship instructors may not be required to adhere to faculty policies under local </w:t>
      </w:r>
      <w:r>
        <w:rPr>
          <w:rFonts w:cs="Times New Roman"/>
        </w:rPr>
        <w:t xml:space="preserve">academic </w:t>
      </w:r>
      <w:r w:rsidRPr="0007641F">
        <w:rPr>
          <w:rFonts w:cs="Times New Roman"/>
        </w:rPr>
        <w:t>senate purview, such as faculty professional development requirements, those aspects of faculty evaluation delegated to senates, nor may they be required to adhere to requirements that are the joint responsibilities of local senates and faculty collective bargaining units; and</w:t>
      </w:r>
    </w:p>
    <w:p w14:paraId="76F52E5D" w14:textId="77777777" w:rsidR="007A333E" w:rsidRPr="0007641F" w:rsidRDefault="007A333E" w:rsidP="007A333E">
      <w:pPr>
        <w:rPr>
          <w:rFonts w:cs="Times New Roman"/>
        </w:rPr>
      </w:pPr>
    </w:p>
    <w:p w14:paraId="37008D7D" w14:textId="77777777" w:rsidR="007A333E" w:rsidRPr="0007641F" w:rsidRDefault="007A333E" w:rsidP="007A333E">
      <w:pPr>
        <w:rPr>
          <w:rFonts w:cs="Times New Roman"/>
        </w:rPr>
      </w:pPr>
      <w:r w:rsidRPr="0007641F">
        <w:rPr>
          <w:rFonts w:cs="Times New Roman"/>
        </w:rPr>
        <w:t xml:space="preserve">Whereas, Recent discussions about allowing colleges to </w:t>
      </w:r>
      <w:r>
        <w:rPr>
          <w:rFonts w:cs="Times New Roman"/>
        </w:rPr>
        <w:t>change the funding of apprenticeship instruction to</w:t>
      </w:r>
      <w:r w:rsidRPr="0007641F">
        <w:rPr>
          <w:rFonts w:cs="Times New Roman"/>
        </w:rPr>
        <w:t xml:space="preserve"> full-time equivalent students (FTES), rather than Related and Suppleme</w:t>
      </w:r>
      <w:r>
        <w:rPr>
          <w:rFonts w:cs="Times New Roman"/>
        </w:rPr>
        <w:t>ntal Instruction (RSI) funds (also known as</w:t>
      </w:r>
      <w:r w:rsidRPr="0007641F">
        <w:rPr>
          <w:rFonts w:cs="Times New Roman"/>
        </w:rPr>
        <w:t xml:space="preserve"> Montoya Money) to encourage the expansion of apprenticeship </w:t>
      </w:r>
      <w:r>
        <w:rPr>
          <w:rFonts w:cs="Times New Roman"/>
        </w:rPr>
        <w:t xml:space="preserve">programs </w:t>
      </w:r>
      <w:r w:rsidRPr="0007641F">
        <w:rPr>
          <w:rFonts w:cs="Times New Roman"/>
        </w:rPr>
        <w:t>beyond the traditional trade union</w:t>
      </w:r>
      <w:r>
        <w:rPr>
          <w:rFonts w:cs="Times New Roman"/>
        </w:rPr>
        <w:t>s</w:t>
      </w:r>
      <w:r w:rsidRPr="0007641F">
        <w:rPr>
          <w:rFonts w:cs="Times New Roman"/>
        </w:rPr>
        <w:t xml:space="preserve">, </w:t>
      </w:r>
      <w:r>
        <w:rPr>
          <w:rFonts w:cs="Times New Roman"/>
        </w:rPr>
        <w:t>shifting the responsibility to the college to directly</w:t>
      </w:r>
      <w:r w:rsidRPr="0007641F">
        <w:rPr>
          <w:rFonts w:cs="Times New Roman"/>
        </w:rPr>
        <w:t xml:space="preserve"> pay for the cost of instruction of apprenticeship courses, including instructor salaries, raises concerns that local policies and procedures that apply to faculty may be circumvented as </w:t>
      </w:r>
      <w:r>
        <w:rPr>
          <w:rFonts w:cs="Times New Roman"/>
        </w:rPr>
        <w:t xml:space="preserve">new </w:t>
      </w:r>
      <w:r w:rsidRPr="0007641F">
        <w:rPr>
          <w:rFonts w:cs="Times New Roman"/>
        </w:rPr>
        <w:t xml:space="preserve">apprenticeship programs are created and </w:t>
      </w:r>
      <w:r>
        <w:rPr>
          <w:rFonts w:cs="Times New Roman"/>
        </w:rPr>
        <w:t xml:space="preserve">existing apprenticeship programs are </w:t>
      </w:r>
      <w:r w:rsidRPr="0007641F">
        <w:rPr>
          <w:rFonts w:cs="Times New Roman"/>
        </w:rPr>
        <w:t>expanded;</w:t>
      </w:r>
    </w:p>
    <w:p w14:paraId="2B40B6E0" w14:textId="77777777" w:rsidR="007A333E" w:rsidRPr="0007641F" w:rsidRDefault="007A333E" w:rsidP="007A333E">
      <w:pPr>
        <w:rPr>
          <w:rFonts w:cs="Times New Roman"/>
        </w:rPr>
      </w:pPr>
    </w:p>
    <w:p w14:paraId="6CB46745"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applicants for faculty positions to teach apprenticeship courses for which full-time </w:t>
      </w:r>
      <w:r w:rsidRPr="0007641F">
        <w:rPr>
          <w:rFonts w:cs="Times New Roman"/>
        </w:rPr>
        <w:lastRenderedPageBreak/>
        <w:t xml:space="preserve">equivalent students (FTES) are computed and reported to the </w:t>
      </w:r>
      <w:r>
        <w:rPr>
          <w:rFonts w:cs="Times New Roman"/>
        </w:rPr>
        <w:t>Cali</w:t>
      </w:r>
      <w:r w:rsidRPr="0007641F">
        <w:rPr>
          <w:rFonts w:cs="Times New Roman"/>
        </w:rPr>
        <w:t xml:space="preserve">fornia Community Colleges Chancellor’s Office are subject to all local equivalency processes established pursuant to Education Code </w:t>
      </w:r>
      <w:r>
        <w:rPr>
          <w:rFonts w:cs="Times New Roman"/>
        </w:rPr>
        <w:t>§</w:t>
      </w:r>
      <w:r w:rsidRPr="0007641F">
        <w:rPr>
          <w:rFonts w:cs="Times New Roman"/>
        </w:rPr>
        <w:t xml:space="preserve">87359, and to all faculty hiring processes established pursuant to Education Code </w:t>
      </w:r>
      <w:r>
        <w:rPr>
          <w:rFonts w:cs="Times New Roman"/>
        </w:rPr>
        <w:t>§</w:t>
      </w:r>
      <w:r w:rsidRPr="0007641F">
        <w:rPr>
          <w:rFonts w:cs="Times New Roman"/>
        </w:rPr>
        <w:t>87360</w:t>
      </w:r>
      <w:r>
        <w:rPr>
          <w:rFonts w:cs="Times New Roman"/>
        </w:rPr>
        <w:t>;</w:t>
      </w:r>
    </w:p>
    <w:p w14:paraId="5FEAAF3C" w14:textId="77777777" w:rsidR="007A333E" w:rsidRPr="0007641F" w:rsidRDefault="007A333E" w:rsidP="007A333E">
      <w:pPr>
        <w:rPr>
          <w:rFonts w:cs="Times New Roman"/>
        </w:rPr>
      </w:pPr>
    </w:p>
    <w:p w14:paraId="495183A9"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all policies and procedures within the purview of local </w:t>
      </w:r>
      <w:r>
        <w:rPr>
          <w:rFonts w:cs="Times New Roman"/>
        </w:rPr>
        <w:t xml:space="preserve">academic </w:t>
      </w:r>
      <w:r w:rsidRPr="0007641F">
        <w:rPr>
          <w:rFonts w:cs="Times New Roman"/>
        </w:rPr>
        <w:t xml:space="preserve">senates that apply to faculty employed by districts, including, but not limited to, the aspects of faculty evaluation processes for which local </w:t>
      </w:r>
      <w:r>
        <w:rPr>
          <w:rFonts w:cs="Times New Roman"/>
        </w:rPr>
        <w:t xml:space="preserve">academic </w:t>
      </w:r>
      <w:r w:rsidRPr="0007641F">
        <w:rPr>
          <w:rFonts w:cs="Times New Roman"/>
        </w:rPr>
        <w:t>senates are responsible, and faculty professional development requirements, including any FLEX requirements, apply to all faculty assigned to teach apprenticeship courses for which FTES is computed and reported to the California Community Colleges Chancellor’s Office; and</w:t>
      </w:r>
    </w:p>
    <w:p w14:paraId="5734D5B1" w14:textId="77777777" w:rsidR="007A333E" w:rsidRPr="0007641F" w:rsidRDefault="007A333E" w:rsidP="007A333E">
      <w:pPr>
        <w:rPr>
          <w:rFonts w:cs="Times New Roman"/>
        </w:rPr>
      </w:pPr>
    </w:p>
    <w:p w14:paraId="20F6C557" w14:textId="77777777" w:rsidR="007A333E" w:rsidRDefault="007A333E" w:rsidP="007A333E">
      <w:pPr>
        <w:rPr>
          <w:rFonts w:cs="Times New Roman"/>
        </w:rPr>
      </w:pPr>
      <w:r w:rsidRPr="0007641F">
        <w:rPr>
          <w:rFonts w:cs="Times New Roman"/>
        </w:rPr>
        <w:t xml:space="preserve">Resolved, That the Academic Senate for California Community Colleges urge local </w:t>
      </w:r>
      <w:r>
        <w:rPr>
          <w:rFonts w:cs="Times New Roman"/>
        </w:rPr>
        <w:t xml:space="preserve">academic </w:t>
      </w:r>
      <w:r w:rsidRPr="0007641F">
        <w:rPr>
          <w:rFonts w:cs="Times New Roman"/>
        </w:rPr>
        <w:t xml:space="preserve">senates to work with local collective bargaining units to ensure that all policies and procedures that apply to faculty employed by districts for which there may be joint senate/union purview are applied to faculty assigned to teach apprenticeship courses for which FTES is computed and reported to the California Community Colleges Chancellor’s Office. </w:t>
      </w:r>
    </w:p>
    <w:p w14:paraId="35FD4C82" w14:textId="77777777" w:rsidR="007A333E" w:rsidRDefault="007A333E" w:rsidP="007A333E">
      <w:pPr>
        <w:rPr>
          <w:rFonts w:cs="Times New Roman"/>
        </w:rPr>
      </w:pPr>
    </w:p>
    <w:p w14:paraId="516CF004" w14:textId="77777777" w:rsidR="007A333E" w:rsidRDefault="007A333E" w:rsidP="007A333E">
      <w:pPr>
        <w:rPr>
          <w:rFonts w:cs="Times New Roman"/>
        </w:rPr>
      </w:pPr>
      <w:r>
        <w:rPr>
          <w:rFonts w:cs="Times New Roman"/>
        </w:rPr>
        <w:t>Contact: Executive Committee</w:t>
      </w:r>
    </w:p>
    <w:p w14:paraId="5B40ACA8" w14:textId="77777777" w:rsidR="007A333E" w:rsidRPr="0007641F" w:rsidRDefault="007A333E" w:rsidP="007A333E">
      <w:pPr>
        <w:rPr>
          <w:rFonts w:cs="Times New Roman"/>
        </w:rPr>
      </w:pPr>
    </w:p>
    <w:p w14:paraId="5B2C95C0" w14:textId="77777777" w:rsidR="007A333E" w:rsidRPr="00787473" w:rsidRDefault="007A333E" w:rsidP="007A333E">
      <w:pPr>
        <w:pStyle w:val="Heading2ResolutionTitle"/>
      </w:pPr>
      <w:bookmarkStart w:id="222" w:name="_Toc494644370"/>
      <w:bookmarkStart w:id="223" w:name="_Toc494644646"/>
      <w:bookmarkStart w:id="224" w:name="_Toc494644771"/>
      <w:bookmarkStart w:id="225" w:name="_Toc494649713"/>
      <w:r>
        <w:t>*17.04</w:t>
      </w:r>
      <w:r>
        <w:tab/>
        <w:t>F17</w:t>
      </w:r>
      <w:r>
        <w:tab/>
      </w:r>
      <w:r w:rsidRPr="00787473">
        <w:t>Local Senate Purview Over Placement of Apprenticeship Courses Within Disciplines</w:t>
      </w:r>
      <w:bookmarkEnd w:id="222"/>
      <w:bookmarkEnd w:id="223"/>
      <w:bookmarkEnd w:id="224"/>
      <w:bookmarkEnd w:id="225"/>
    </w:p>
    <w:p w14:paraId="55172D69" w14:textId="77777777" w:rsidR="007A333E" w:rsidRPr="0007641F" w:rsidRDefault="007A333E" w:rsidP="007A333E">
      <w:pPr>
        <w:rPr>
          <w:rFonts w:cs="Times New Roman"/>
        </w:rPr>
      </w:pPr>
      <w:r w:rsidRPr="0007641F">
        <w:rPr>
          <w:rFonts w:cs="Times New Roman"/>
        </w:rPr>
        <w:t xml:space="preserve">Whereas, Title 5 </w:t>
      </w:r>
      <w:r>
        <w:rPr>
          <w:rFonts w:cs="Times New Roman"/>
        </w:rPr>
        <w:t>§</w:t>
      </w:r>
      <w:r w:rsidRPr="0007641F">
        <w:rPr>
          <w:rFonts w:cs="Times New Roman"/>
        </w:rPr>
        <w:t xml:space="preserve">53200 recognizes the placement of courses within disciplines as a part of curriculum, which is an academic and professional matter under the purview of local </w:t>
      </w:r>
      <w:r>
        <w:rPr>
          <w:rFonts w:cs="Times New Roman"/>
        </w:rPr>
        <w:t xml:space="preserve">academic </w:t>
      </w:r>
      <w:r w:rsidRPr="0007641F">
        <w:rPr>
          <w:rFonts w:cs="Times New Roman"/>
        </w:rPr>
        <w:t>senates;</w:t>
      </w:r>
    </w:p>
    <w:p w14:paraId="7535F50D" w14:textId="77777777" w:rsidR="007A333E" w:rsidRPr="0007641F" w:rsidRDefault="007A333E" w:rsidP="007A333E">
      <w:pPr>
        <w:rPr>
          <w:rFonts w:cs="Times New Roman"/>
        </w:rPr>
      </w:pPr>
    </w:p>
    <w:p w14:paraId="3206E0BF" w14:textId="77777777" w:rsidR="007A333E" w:rsidRPr="0007641F" w:rsidRDefault="007A333E" w:rsidP="007A333E">
      <w:pPr>
        <w:rPr>
          <w:rFonts w:cs="Times New Roman"/>
        </w:rPr>
      </w:pPr>
      <w:r w:rsidRPr="0007641F">
        <w:rPr>
          <w:rFonts w:cs="Times New Roman"/>
        </w:rPr>
        <w:t xml:space="preserve">Whereas, </w:t>
      </w:r>
      <w:proofErr w:type="gramStart"/>
      <w:r w:rsidRPr="0007641F">
        <w:rPr>
          <w:rFonts w:cs="Times New Roman"/>
        </w:rPr>
        <w:t>The</w:t>
      </w:r>
      <w:proofErr w:type="gramEnd"/>
      <w:r w:rsidRPr="0007641F">
        <w:rPr>
          <w:rFonts w:cs="Times New Roman"/>
        </w:rPr>
        <w:t xml:space="preserve"> placement of courses within disciplines determines the minimum qualifications required for faculty assigned to teach courses in the California community colleges;</w:t>
      </w:r>
    </w:p>
    <w:p w14:paraId="4CE8BDF4" w14:textId="77777777" w:rsidR="007A333E" w:rsidRPr="0007641F" w:rsidRDefault="007A333E" w:rsidP="007A333E">
      <w:pPr>
        <w:rPr>
          <w:rFonts w:cs="Times New Roman"/>
        </w:rPr>
      </w:pPr>
    </w:p>
    <w:p w14:paraId="17CC06D2" w14:textId="77777777" w:rsidR="007A333E" w:rsidRPr="0007641F" w:rsidRDefault="007A333E" w:rsidP="007A333E">
      <w:pPr>
        <w:rPr>
          <w:rFonts w:cs="Times New Roman"/>
        </w:rPr>
      </w:pPr>
      <w:r w:rsidRPr="0007641F">
        <w:rPr>
          <w:rFonts w:cs="Times New Roman"/>
        </w:rPr>
        <w:t xml:space="preserve">Whereas, The purview of local </w:t>
      </w:r>
      <w:r>
        <w:rPr>
          <w:rFonts w:cs="Times New Roman"/>
        </w:rPr>
        <w:t xml:space="preserve">academic </w:t>
      </w:r>
      <w:r w:rsidRPr="0007641F">
        <w:rPr>
          <w:rFonts w:cs="Times New Roman"/>
        </w:rPr>
        <w:t>senates over the placement of courses within disciplines applies to all c</w:t>
      </w:r>
      <w:r>
        <w:rPr>
          <w:rFonts w:cs="Times New Roman"/>
        </w:rPr>
        <w:t>ourses, including</w:t>
      </w:r>
      <w:r w:rsidRPr="0007641F">
        <w:rPr>
          <w:rFonts w:cs="Times New Roman"/>
        </w:rPr>
        <w:t xml:space="preserve"> courses</w:t>
      </w:r>
      <w:r>
        <w:rPr>
          <w:rFonts w:cs="Times New Roman"/>
        </w:rPr>
        <w:t xml:space="preserve"> required for completion of apprenticeship degrees and certificates</w:t>
      </w:r>
      <w:r w:rsidRPr="0007641F">
        <w:rPr>
          <w:rFonts w:cs="Times New Roman"/>
        </w:rPr>
        <w:t>; and</w:t>
      </w:r>
    </w:p>
    <w:p w14:paraId="092E5D37" w14:textId="77777777" w:rsidR="007A333E" w:rsidRPr="0007641F" w:rsidRDefault="007A333E" w:rsidP="007A333E">
      <w:pPr>
        <w:rPr>
          <w:rFonts w:cs="Times New Roman"/>
          <w:color w:val="000000" w:themeColor="text1"/>
        </w:rPr>
      </w:pPr>
    </w:p>
    <w:p w14:paraId="52BABFED" w14:textId="77777777" w:rsidR="007A333E" w:rsidRPr="0007641F" w:rsidRDefault="007A333E" w:rsidP="007A333E">
      <w:pPr>
        <w:rPr>
          <w:rFonts w:eastAsia="Times New Roman" w:cs="Times New Roman"/>
          <w:color w:val="000000" w:themeColor="text1"/>
        </w:rPr>
      </w:pPr>
      <w:r w:rsidRPr="0007641F">
        <w:rPr>
          <w:rFonts w:cs="Times New Roman"/>
          <w:color w:val="000000" w:themeColor="text1"/>
        </w:rPr>
        <w:t>Whereas, The Academic Senate for California Community Colleges approved Resolution 17.03 S17 that asserted “</w:t>
      </w:r>
      <w:r w:rsidRPr="0007641F">
        <w:rPr>
          <w:rFonts w:eastAsia="Times New Roman" w:cs="Times New Roman"/>
          <w:color w:val="000000" w:themeColor="text1"/>
        </w:rPr>
        <w:t>that local academic senate purview over academic and professional matters applies to all academic programs, including apprenticeship”;</w:t>
      </w:r>
    </w:p>
    <w:p w14:paraId="6161C2BC" w14:textId="77777777" w:rsidR="007A333E" w:rsidRPr="0007641F" w:rsidRDefault="007A333E" w:rsidP="007A333E">
      <w:pPr>
        <w:rPr>
          <w:rFonts w:cs="Times New Roman"/>
        </w:rPr>
      </w:pPr>
    </w:p>
    <w:p w14:paraId="7E7885C1" w14:textId="77777777" w:rsidR="007A333E" w:rsidRDefault="007A333E" w:rsidP="007A333E">
      <w:pPr>
        <w:rPr>
          <w:rFonts w:cs="Times New Roman"/>
        </w:rPr>
      </w:pPr>
      <w:r w:rsidRPr="0007641F">
        <w:rPr>
          <w:rFonts w:cs="Times New Roman"/>
        </w:rPr>
        <w:t xml:space="preserve">Resolved, That the Academic Senate for California Community Colleges </w:t>
      </w:r>
      <w:r>
        <w:rPr>
          <w:rFonts w:cs="Times New Roman"/>
        </w:rPr>
        <w:t>urge that</w:t>
      </w:r>
      <w:r w:rsidRPr="0007641F">
        <w:rPr>
          <w:rFonts w:cs="Times New Roman"/>
        </w:rPr>
        <w:t xml:space="preserve"> local </w:t>
      </w:r>
      <w:r>
        <w:rPr>
          <w:rFonts w:cs="Times New Roman"/>
        </w:rPr>
        <w:t xml:space="preserve">academic </w:t>
      </w:r>
      <w:r w:rsidRPr="0007641F">
        <w:rPr>
          <w:rFonts w:cs="Times New Roman"/>
        </w:rPr>
        <w:t>senate</w:t>
      </w:r>
      <w:r>
        <w:rPr>
          <w:rFonts w:cs="Times New Roman"/>
        </w:rPr>
        <w:t xml:space="preserve">s exercise their authority over </w:t>
      </w:r>
      <w:r w:rsidRPr="0007641F">
        <w:rPr>
          <w:rFonts w:cs="Times New Roman"/>
        </w:rPr>
        <w:t>the placement</w:t>
      </w:r>
      <w:r>
        <w:rPr>
          <w:rFonts w:cs="Times New Roman"/>
        </w:rPr>
        <w:t xml:space="preserve"> </w:t>
      </w:r>
      <w:r w:rsidRPr="0007641F">
        <w:rPr>
          <w:rFonts w:cs="Times New Roman"/>
        </w:rPr>
        <w:t>of all courses</w:t>
      </w:r>
      <w:r>
        <w:rPr>
          <w:rFonts w:cs="Times New Roman"/>
        </w:rPr>
        <w:t xml:space="preserve"> required for completion of apprenticeship degrees and certificates </w:t>
      </w:r>
      <w:r w:rsidRPr="0007641F">
        <w:rPr>
          <w:rFonts w:cs="Times New Roman"/>
        </w:rPr>
        <w:t>within disciplines.</w:t>
      </w:r>
    </w:p>
    <w:p w14:paraId="70B026AF" w14:textId="77777777" w:rsidR="007A333E" w:rsidRDefault="007A333E" w:rsidP="007A333E">
      <w:pPr>
        <w:rPr>
          <w:rFonts w:cs="Times New Roman"/>
        </w:rPr>
      </w:pPr>
    </w:p>
    <w:p w14:paraId="30C9053B" w14:textId="77777777" w:rsidR="007A333E" w:rsidRPr="0007641F" w:rsidRDefault="007A333E" w:rsidP="007A333E">
      <w:pPr>
        <w:rPr>
          <w:rFonts w:cs="Times New Roman"/>
        </w:rPr>
      </w:pPr>
      <w:r>
        <w:rPr>
          <w:rFonts w:cs="Times New Roman"/>
        </w:rPr>
        <w:t>Contact: Executive Committee</w:t>
      </w:r>
    </w:p>
    <w:p w14:paraId="2CCCA800" w14:textId="77777777" w:rsidR="007A333E" w:rsidRPr="00C23000" w:rsidRDefault="007A333E" w:rsidP="00C23000"/>
    <w:sectPr w:rsidR="007A333E" w:rsidRPr="00C23000" w:rsidSect="0081118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E7963" w14:textId="77777777" w:rsidR="005B4DEB" w:rsidRDefault="005B4DEB" w:rsidP="00C8198A">
      <w:r>
        <w:separator/>
      </w:r>
    </w:p>
  </w:endnote>
  <w:endnote w:type="continuationSeparator" w:id="0">
    <w:p w14:paraId="2288D9AA" w14:textId="77777777" w:rsidR="005B4DEB" w:rsidRDefault="005B4DEB"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0EDE" w14:textId="77777777" w:rsidR="003563D8" w:rsidRDefault="003563D8"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3563D8" w:rsidRDefault="003563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1664" w14:textId="77777777" w:rsidR="001D6936" w:rsidRDefault="001D6936"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7ACF25D" w14:textId="77777777" w:rsidR="001D6936" w:rsidRDefault="001D69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0E2" w14:textId="77777777" w:rsidR="00811182" w:rsidRDefault="00811182" w:rsidP="004D7F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936">
      <w:rPr>
        <w:rStyle w:val="PageNumber"/>
        <w:noProof/>
      </w:rPr>
      <w:t>12</w:t>
    </w:r>
    <w:r>
      <w:rPr>
        <w:rStyle w:val="PageNumber"/>
      </w:rPr>
      <w:fldChar w:fldCharType="end"/>
    </w:r>
  </w:p>
  <w:p w14:paraId="7CC1DB1E" w14:textId="77777777" w:rsidR="00811182" w:rsidRDefault="008111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64DA" w14:textId="77777777" w:rsidR="005B4DEB" w:rsidRDefault="005B4DEB" w:rsidP="00C8198A">
      <w:r>
        <w:separator/>
      </w:r>
    </w:p>
  </w:footnote>
  <w:footnote w:type="continuationSeparator" w:id="0">
    <w:p w14:paraId="236A17AF" w14:textId="77777777" w:rsidR="005B4DEB" w:rsidRDefault="005B4DEB" w:rsidP="00C8198A">
      <w:r>
        <w:continuationSeparator/>
      </w:r>
    </w:p>
  </w:footnote>
  <w:footnote w:id="1">
    <w:p w14:paraId="6BAB84F2" w14:textId="77777777" w:rsidR="003563D8" w:rsidRDefault="003563D8" w:rsidP="004471AC">
      <w:pPr>
        <w:pStyle w:val="FootnoteText"/>
      </w:pPr>
      <w:r>
        <w:rPr>
          <w:rStyle w:val="FootnoteReference"/>
        </w:rPr>
        <w:footnoteRef/>
      </w:r>
      <w:r>
        <w:t xml:space="preserve"> </w:t>
      </w:r>
      <w:hyperlink r:id="rId1" w:history="1">
        <w:r w:rsidRPr="00A93C56">
          <w:rPr>
            <w:rStyle w:val="Hyperlink"/>
          </w:rPr>
          <w:t>https://edsource.org/2017/california-colleges-undaunted-by-trumps-threat-to-end-daca/586746</w:t>
        </w:r>
      </w:hyperlink>
    </w:p>
    <w:p w14:paraId="2E183798" w14:textId="77777777" w:rsidR="003563D8" w:rsidRDefault="003563D8" w:rsidP="004471AC">
      <w:pPr>
        <w:pStyle w:val="FootnoteText"/>
      </w:pPr>
    </w:p>
  </w:footnote>
  <w:footnote w:id="2">
    <w:p w14:paraId="60F8D4CD" w14:textId="6F9632FA" w:rsidR="003563D8" w:rsidRDefault="003563D8">
      <w:pPr>
        <w:pStyle w:val="FootnoteText"/>
      </w:pPr>
      <w:r>
        <w:rPr>
          <w:rStyle w:val="FootnoteReference"/>
        </w:rPr>
        <w:footnoteRef/>
      </w:r>
      <w:r>
        <w:t xml:space="preserve"> </w:t>
      </w:r>
      <w:hyperlink r:id="rId2" w:history="1">
        <w:r w:rsidRPr="00620D8E">
          <w:rPr>
            <w:rStyle w:val="Hyperlink"/>
          </w:rPr>
          <w:t>http://extranet.cccco.edu/HBCUTransfer.aspx</w:t>
        </w:r>
      </w:hyperlink>
      <w:r>
        <w:t xml:space="preserve"> </w:t>
      </w:r>
    </w:p>
  </w:footnote>
  <w:footnote w:id="3">
    <w:p w14:paraId="1F1B2F96" w14:textId="77777777" w:rsidR="003563D8" w:rsidRDefault="003563D8" w:rsidP="002E31B2">
      <w:pPr>
        <w:pStyle w:val="FootnoteText"/>
      </w:pPr>
      <w:r>
        <w:rPr>
          <w:rStyle w:val="FootnoteReference"/>
        </w:rPr>
        <w:footnoteRef/>
      </w:r>
      <w:r>
        <w:t xml:space="preserve"> </w:t>
      </w:r>
      <w:hyperlink r:id="rId3" w:history="1">
        <w:r w:rsidRPr="00A93C56">
          <w:rPr>
            <w:rStyle w:val="Hyperlink"/>
          </w:rPr>
          <w:t>http://extranet.cccco.edu/Divisions/StudentServices/VETS.aspx</w:t>
        </w:r>
      </w:hyperlink>
      <w:r>
        <w:t xml:space="preserve"> </w:t>
      </w:r>
    </w:p>
  </w:footnote>
  <w:footnote w:id="4">
    <w:p w14:paraId="32201B18" w14:textId="77777777" w:rsidR="003563D8" w:rsidRPr="0048030F" w:rsidRDefault="003563D8" w:rsidP="00FD3BCD">
      <w:pPr>
        <w:pStyle w:val="NoSpacing"/>
        <w:rPr>
          <w:sz w:val="20"/>
          <w:szCs w:val="20"/>
        </w:rPr>
      </w:pPr>
      <w:r w:rsidRPr="0048030F">
        <w:rPr>
          <w:rStyle w:val="FootnoteReference"/>
          <w:rFonts w:ascii="Times New Roman" w:hAnsi="Times New Roman" w:cs="Times New Roman"/>
          <w:sz w:val="20"/>
          <w:szCs w:val="20"/>
        </w:rPr>
        <w:footnoteRef/>
      </w:r>
      <w:r w:rsidRPr="0048030F">
        <w:rPr>
          <w:rFonts w:ascii="Times New Roman" w:hAnsi="Times New Roman" w:cs="Times New Roman"/>
          <w:sz w:val="20"/>
          <w:szCs w:val="20"/>
        </w:rPr>
        <w:t xml:space="preserve"> The survey methodology and results are described in the report </w:t>
      </w:r>
      <w:r w:rsidRPr="0048030F">
        <w:rPr>
          <w:rFonts w:ascii="Times New Roman" w:hAnsi="Times New Roman" w:cs="Times New Roman"/>
          <w:i/>
          <w:sz w:val="20"/>
          <w:szCs w:val="20"/>
        </w:rPr>
        <w:t>The Past, Present and Future of Noncredit Education in California</w:t>
      </w:r>
      <w:r w:rsidRPr="0048030F">
        <w:rPr>
          <w:rFonts w:ascii="Times New Roman" w:hAnsi="Times New Roman" w:cs="Times New Roman"/>
          <w:sz w:val="20"/>
          <w:szCs w:val="20"/>
        </w:rPr>
        <w:t xml:space="preserve"> (San Diego Continuing Education, November 2016). </w:t>
      </w:r>
      <w:r>
        <w:rPr>
          <w:rFonts w:ascii="Times New Roman" w:hAnsi="Times New Roman" w:cs="Times New Roman"/>
          <w:sz w:val="20"/>
          <w:szCs w:val="20"/>
        </w:rPr>
        <w:t xml:space="preserve">The report also notes that according to the survey results, 81 colleges offer noncredit instruction. </w:t>
      </w:r>
      <w:r w:rsidRPr="0048030F">
        <w:rPr>
          <w:rFonts w:ascii="Times New Roman" w:hAnsi="Times New Roman" w:cs="Times New Roman"/>
          <w:sz w:val="20"/>
          <w:szCs w:val="20"/>
        </w:rPr>
        <w:t xml:space="preserve">The report is available at </w:t>
      </w:r>
      <w:hyperlink r:id="rId4" w:history="1">
        <w:r w:rsidRPr="0048030F">
          <w:rPr>
            <w:rStyle w:val="Hyperlink"/>
            <w:rFonts w:ascii="Times New Roman" w:hAnsi="Times New Roman" w:cs="Times New Roman"/>
            <w:sz w:val="20"/>
            <w:szCs w:val="20"/>
          </w:rPr>
          <w:t>https://sdce.edu/sites/default/files/iep/The_Past_Present_and_Future_of_Noncredit_in_CA.pdf</w:t>
        </w:r>
      </w:hyperlink>
      <w:r>
        <w:rPr>
          <w:rFonts w:ascii="Times New Roman" w:hAnsi="Times New Roman" w:cs="Times New Roman"/>
          <w:sz w:val="20"/>
          <w:szCs w:val="20"/>
        </w:rPr>
        <w:t>.</w:t>
      </w:r>
    </w:p>
    <w:p w14:paraId="14BC2A68" w14:textId="77777777" w:rsidR="003563D8" w:rsidRDefault="003563D8" w:rsidP="00FD3BCD">
      <w:pPr>
        <w:pStyle w:val="FootnoteText"/>
      </w:pPr>
    </w:p>
  </w:footnote>
  <w:footnote w:id="5">
    <w:p w14:paraId="11B3A496"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§58003.1(f) can be accessed at </w:t>
      </w:r>
      <w:hyperlink r:id="rId5" w:history="1">
        <w:r w:rsidRPr="0048030F">
          <w:rPr>
            <w:rStyle w:val="Hyperlink"/>
            <w:sz w:val="20"/>
            <w:szCs w:val="20"/>
          </w:rPr>
          <w:t>https://govt.westlaw.com/calregs/Browse/Home/California/CaliforniaCodeofRegulations?guid=IAFF40F80D48511DEBC02831C6D6C108E&amp;originationContext=documenttoc&amp;transitionType=Default&amp;contextData=(</w:t>
        </w:r>
        <w:proofErr w:type="spellStart"/>
        <w:r w:rsidRPr="0048030F">
          <w:rPr>
            <w:rStyle w:val="Hyperlink"/>
            <w:sz w:val="20"/>
            <w:szCs w:val="20"/>
          </w:rPr>
          <w:t>sc.Default</w:t>
        </w:r>
        <w:proofErr w:type="spellEnd"/>
        <w:r w:rsidRPr="0048030F">
          <w:rPr>
            <w:rStyle w:val="Hyperlink"/>
            <w:sz w:val="20"/>
            <w:szCs w:val="20"/>
          </w:rPr>
          <w:t>)</w:t>
        </w:r>
      </w:hyperlink>
    </w:p>
    <w:p w14:paraId="33BDC8F0" w14:textId="77777777" w:rsidR="003563D8" w:rsidRPr="0048030F" w:rsidRDefault="003563D8" w:rsidP="00FD3BCD">
      <w:pPr>
        <w:pStyle w:val="FootnoteText"/>
        <w:rPr>
          <w:sz w:val="20"/>
          <w:szCs w:val="20"/>
        </w:rPr>
      </w:pPr>
    </w:p>
  </w:footnote>
  <w:footnote w:id="6">
    <w:p w14:paraId="12D26CBE" w14:textId="77777777" w:rsidR="003563D8" w:rsidRPr="0048030F" w:rsidRDefault="003563D8" w:rsidP="00FD3BCD">
      <w:pPr>
        <w:pStyle w:val="FootnoteText"/>
        <w:rPr>
          <w:sz w:val="20"/>
          <w:szCs w:val="20"/>
        </w:rPr>
      </w:pPr>
      <w:r w:rsidRPr="0048030F">
        <w:rPr>
          <w:rStyle w:val="FootnoteReference"/>
          <w:sz w:val="20"/>
          <w:szCs w:val="20"/>
        </w:rPr>
        <w:footnoteRef/>
      </w:r>
      <w:r w:rsidRPr="0048030F">
        <w:rPr>
          <w:sz w:val="20"/>
          <w:szCs w:val="20"/>
        </w:rPr>
        <w:t xml:space="preserve"> Title 5 §55002(c) can be accessed at </w:t>
      </w:r>
      <w:hyperlink r:id="rId6" w:history="1">
        <w:r w:rsidRPr="0048030F">
          <w:rPr>
            <w:rStyle w:val="Hyperlink"/>
            <w:sz w:val="20"/>
            <w:szCs w:val="20"/>
          </w:rPr>
          <w:t>https://govt.westlaw.com/calregs/Browse/Home/California/CaliforniaCodeofRegulations?guid=IA71E3580D48411DEBC02831C6D6C108E&amp;originationContext=documenttoc&amp;transitionType=Default&amp;contextData=(</w:t>
        </w:r>
        <w:proofErr w:type="spellStart"/>
        <w:r w:rsidRPr="0048030F">
          <w:rPr>
            <w:rStyle w:val="Hyperlink"/>
            <w:sz w:val="20"/>
            <w:szCs w:val="20"/>
          </w:rPr>
          <w:t>sc.Default</w:t>
        </w:r>
        <w:proofErr w:type="spellEnd"/>
        <w:r w:rsidRPr="0048030F">
          <w:rPr>
            <w:rStyle w:val="Hyperlink"/>
            <w:sz w:val="20"/>
            <w:szCs w:val="20"/>
          </w:rPr>
          <w:t>)</w:t>
        </w:r>
      </w:hyperlink>
    </w:p>
    <w:p w14:paraId="2DA2686D" w14:textId="77777777" w:rsidR="003563D8" w:rsidRDefault="003563D8" w:rsidP="00FD3BCD">
      <w:pPr>
        <w:pStyle w:val="FootnoteText"/>
      </w:pPr>
    </w:p>
  </w:footnote>
  <w:footnote w:id="7">
    <w:p w14:paraId="2961D9AD" w14:textId="77777777" w:rsidR="003563D8" w:rsidRDefault="003563D8" w:rsidP="00210AE7">
      <w:pPr>
        <w:pStyle w:val="FootnoteText"/>
      </w:pPr>
      <w:r>
        <w:rPr>
          <w:rStyle w:val="FootnoteReference"/>
        </w:rPr>
        <w:footnoteRef/>
      </w:r>
      <w:hyperlink r:id="rId7" w:history="1">
        <w:r w:rsidRPr="00620D8E">
          <w:rPr>
            <w:rStyle w:val="Hyperlink"/>
          </w:rPr>
          <w:t>https://www2.calstate.edu/csu-system/news/Pages/Meet-the-Meta-Major.aspx</w:t>
        </w:r>
      </w:hyperlink>
      <w:r>
        <w:t xml:space="preserve">, </w:t>
      </w:r>
      <w:hyperlink r:id="rId8" w:history="1">
        <w:r w:rsidRPr="00620D8E">
          <w:rPr>
            <w:rStyle w:val="Hyperlink"/>
          </w:rPr>
          <w:t>http://doingwhatmatters.cccco.edu/portals/6/docs/sw/Redesigning%20CC%20for%20Student%20Success%20Jenkins%20August%202014.pdf</w:t>
        </w:r>
      </w:hyperlink>
      <w:r>
        <w:t xml:space="preserve">, </w:t>
      </w:r>
    </w:p>
  </w:footnote>
  <w:footnote w:id="8">
    <w:p w14:paraId="29E884FC" w14:textId="77777777" w:rsidR="003563D8" w:rsidRDefault="003563D8" w:rsidP="00210AE7">
      <w:pPr>
        <w:pStyle w:val="FootnoteText"/>
      </w:pPr>
      <w:r>
        <w:rPr>
          <w:rStyle w:val="FootnoteReference"/>
        </w:rPr>
        <w:footnoteRef/>
      </w:r>
      <w:hyperlink r:id="rId9" w:history="1">
        <w:r w:rsidRPr="00620D8E">
          <w:rPr>
            <w:rStyle w:val="Hyperlink"/>
          </w:rPr>
          <w:t>http://www.jff.org/publications/meta-majors-essential-first-step-path-college-completion</w:t>
        </w:r>
      </w:hyperlink>
      <w:r>
        <w:t xml:space="preserve">, </w:t>
      </w:r>
      <w:hyperlink r:id="rId10" w:history="1">
        <w:r w:rsidRPr="00620D8E">
          <w:rPr>
            <w:rStyle w:val="Hyperlink"/>
          </w:rPr>
          <w:t>http://valenciacollege.edu/academic-affairs/new-student-experience/meta-majors.cfm</w:t>
        </w:r>
      </w:hyperlink>
      <w:r>
        <w:t xml:space="preserve">, </w:t>
      </w:r>
      <w:hyperlink r:id="rId11" w:history="1">
        <w:r w:rsidRPr="00620D8E">
          <w:rPr>
            <w:rStyle w:val="Hyperlink"/>
          </w:rPr>
          <w:t>http://www.mtsac.edu/instruction/guided_pathways_of_study.html</w:t>
        </w:r>
      </w:hyperlink>
      <w:r>
        <w:t xml:space="preserve"> </w:t>
      </w:r>
    </w:p>
  </w:footnote>
  <w:footnote w:id="9">
    <w:p w14:paraId="3A972646"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2" w:history="1">
        <w:r w:rsidRPr="00AB1725">
          <w:rPr>
            <w:rStyle w:val="Hyperlink"/>
          </w:rPr>
          <w:t>http://asccc.org/apprenticeship-minimum-qualifications</w:t>
        </w:r>
      </w:hyperlink>
      <w:r w:rsidRPr="00AB1725">
        <w:t xml:space="preserve">. </w:t>
      </w:r>
    </w:p>
  </w:footnote>
  <w:footnote w:id="10">
    <w:p w14:paraId="53A42F88" w14:textId="77777777" w:rsidR="003563D8" w:rsidRPr="00963C2D" w:rsidRDefault="003563D8" w:rsidP="00977CFA">
      <w:pPr>
        <w:pStyle w:val="FootnoteText"/>
      </w:pPr>
      <w:r w:rsidRPr="00963C2D">
        <w:rPr>
          <w:rStyle w:val="FootnoteReference"/>
        </w:rPr>
        <w:footnoteRef/>
      </w:r>
      <w:r w:rsidRPr="00963C2D">
        <w:t xml:space="preserve"> Local education agencies (LEAs) include school districts, community college districts, and regional occupational programs. </w:t>
      </w:r>
    </w:p>
  </w:footnote>
  <w:footnote w:id="11">
    <w:p w14:paraId="5CC06805" w14:textId="77777777" w:rsidR="003563D8" w:rsidRPr="00626963" w:rsidRDefault="003563D8" w:rsidP="00977CFA">
      <w:pPr>
        <w:pStyle w:val="FootnoteText"/>
      </w:pPr>
      <w:r w:rsidRPr="00626963">
        <w:rPr>
          <w:rStyle w:val="FootnoteReference"/>
        </w:rPr>
        <w:footnoteRef/>
      </w:r>
      <w:r w:rsidRPr="00626963">
        <w:t xml:space="preserve"> The California Apprenticeship Council approved a recommend change to Title 5 section 53413 at its meeting January 25-26, 2017. For more information, go to </w:t>
      </w:r>
      <w:hyperlink r:id="rId13" w:anchor="1" w:history="1">
        <w:r w:rsidRPr="00626963">
          <w:rPr>
            <w:rStyle w:val="Hyperlink"/>
          </w:rPr>
          <w:t>https://www.dir.ca.gov/das/DASMeetings.html#1</w:t>
        </w:r>
      </w:hyperlink>
      <w:r w:rsidRPr="00626963">
        <w:t xml:space="preserve">. </w:t>
      </w:r>
    </w:p>
  </w:footnote>
  <w:footnote w:id="12">
    <w:p w14:paraId="5C636C12" w14:textId="77777777" w:rsidR="003563D8" w:rsidRPr="00AB1725" w:rsidRDefault="003563D8" w:rsidP="00977CFA">
      <w:pPr>
        <w:pStyle w:val="FootnoteText"/>
      </w:pPr>
      <w:r w:rsidRPr="00AB1725">
        <w:rPr>
          <w:rStyle w:val="FootnoteReference"/>
        </w:rPr>
        <w:footnoteRef/>
      </w:r>
      <w:r w:rsidRPr="00AB1725">
        <w:t xml:space="preserve"> For more information go to </w:t>
      </w:r>
      <w:hyperlink r:id="rId14" w:history="1">
        <w:r w:rsidRPr="00AB1725">
          <w:rPr>
            <w:rStyle w:val="Hyperlink"/>
          </w:rPr>
          <w:t>http://asccc.org/apprenticeship-minimum-qualifications</w:t>
        </w:r>
      </w:hyperlink>
      <w:r w:rsidRPr="00AB1725">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0"/>
  </w:num>
  <w:num w:numId="3">
    <w:abstractNumId w:val="13"/>
  </w:num>
  <w:num w:numId="4">
    <w:abstractNumId w:val="9"/>
  </w:num>
  <w:num w:numId="5">
    <w:abstractNumId w:val="10"/>
  </w:num>
  <w:num w:numId="6">
    <w:abstractNumId w:val="6"/>
  </w:num>
  <w:num w:numId="7">
    <w:abstractNumId w:val="3"/>
  </w:num>
  <w:num w:numId="8">
    <w:abstractNumId w:val="1"/>
  </w:num>
  <w:num w:numId="9">
    <w:abstractNumId w:val="5"/>
  </w:num>
  <w:num w:numId="10">
    <w:abstractNumId w:val="8"/>
  </w:num>
  <w:num w:numId="11">
    <w:abstractNumId w:val="11"/>
  </w:num>
  <w:num w:numId="12">
    <w:abstractNumId w:val="14"/>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B9"/>
    <w:rsid w:val="00000733"/>
    <w:rsid w:val="000139BC"/>
    <w:rsid w:val="00032752"/>
    <w:rsid w:val="000442DB"/>
    <w:rsid w:val="00051768"/>
    <w:rsid w:val="00061624"/>
    <w:rsid w:val="000634C6"/>
    <w:rsid w:val="000658F8"/>
    <w:rsid w:val="00094ABF"/>
    <w:rsid w:val="000A3C8B"/>
    <w:rsid w:val="000C632C"/>
    <w:rsid w:val="000C6C78"/>
    <w:rsid w:val="000E462A"/>
    <w:rsid w:val="000F177E"/>
    <w:rsid w:val="000F7012"/>
    <w:rsid w:val="001257E6"/>
    <w:rsid w:val="00135FC2"/>
    <w:rsid w:val="0014779B"/>
    <w:rsid w:val="00156D4D"/>
    <w:rsid w:val="0019357F"/>
    <w:rsid w:val="00195597"/>
    <w:rsid w:val="001D59E3"/>
    <w:rsid w:val="001D6936"/>
    <w:rsid w:val="001F19DE"/>
    <w:rsid w:val="001F2887"/>
    <w:rsid w:val="001F3F89"/>
    <w:rsid w:val="00210AE7"/>
    <w:rsid w:val="00213DF9"/>
    <w:rsid w:val="00222EF1"/>
    <w:rsid w:val="002431FD"/>
    <w:rsid w:val="002714B5"/>
    <w:rsid w:val="002C0628"/>
    <w:rsid w:val="002C59D4"/>
    <w:rsid w:val="002C71CB"/>
    <w:rsid w:val="002D63BC"/>
    <w:rsid w:val="002E31B2"/>
    <w:rsid w:val="002F056B"/>
    <w:rsid w:val="00300EB2"/>
    <w:rsid w:val="00314CBA"/>
    <w:rsid w:val="003168A5"/>
    <w:rsid w:val="0034679E"/>
    <w:rsid w:val="003563D8"/>
    <w:rsid w:val="0035759A"/>
    <w:rsid w:val="00362114"/>
    <w:rsid w:val="00371A76"/>
    <w:rsid w:val="00381988"/>
    <w:rsid w:val="00382BCD"/>
    <w:rsid w:val="003B0E36"/>
    <w:rsid w:val="003C28EA"/>
    <w:rsid w:val="003C6240"/>
    <w:rsid w:val="003E3BF4"/>
    <w:rsid w:val="003F654F"/>
    <w:rsid w:val="00414F6B"/>
    <w:rsid w:val="004301D6"/>
    <w:rsid w:val="00440878"/>
    <w:rsid w:val="004471AC"/>
    <w:rsid w:val="004637EA"/>
    <w:rsid w:val="00487408"/>
    <w:rsid w:val="004C24A6"/>
    <w:rsid w:val="004E3986"/>
    <w:rsid w:val="004F0356"/>
    <w:rsid w:val="004F4418"/>
    <w:rsid w:val="005023AA"/>
    <w:rsid w:val="005062B3"/>
    <w:rsid w:val="00553A7E"/>
    <w:rsid w:val="00553F22"/>
    <w:rsid w:val="00556B3B"/>
    <w:rsid w:val="0056000C"/>
    <w:rsid w:val="005870F1"/>
    <w:rsid w:val="005A21E4"/>
    <w:rsid w:val="005B2262"/>
    <w:rsid w:val="005B4DEB"/>
    <w:rsid w:val="005C09ED"/>
    <w:rsid w:val="005C5CCF"/>
    <w:rsid w:val="005F1D7F"/>
    <w:rsid w:val="00603BD4"/>
    <w:rsid w:val="0061288E"/>
    <w:rsid w:val="00615840"/>
    <w:rsid w:val="00634F84"/>
    <w:rsid w:val="00635C52"/>
    <w:rsid w:val="00635D0D"/>
    <w:rsid w:val="00651131"/>
    <w:rsid w:val="00652F2F"/>
    <w:rsid w:val="00666738"/>
    <w:rsid w:val="00676D3D"/>
    <w:rsid w:val="00686C62"/>
    <w:rsid w:val="006939AF"/>
    <w:rsid w:val="006A621D"/>
    <w:rsid w:val="006C5ABC"/>
    <w:rsid w:val="006C67E9"/>
    <w:rsid w:val="006C7EC2"/>
    <w:rsid w:val="00702C47"/>
    <w:rsid w:val="00705433"/>
    <w:rsid w:val="0071329B"/>
    <w:rsid w:val="00725ED6"/>
    <w:rsid w:val="0073073B"/>
    <w:rsid w:val="00750BD0"/>
    <w:rsid w:val="00760273"/>
    <w:rsid w:val="0077475A"/>
    <w:rsid w:val="00777876"/>
    <w:rsid w:val="0078571B"/>
    <w:rsid w:val="00787F4E"/>
    <w:rsid w:val="007A333E"/>
    <w:rsid w:val="007B75D5"/>
    <w:rsid w:val="007C15B4"/>
    <w:rsid w:val="007E0A76"/>
    <w:rsid w:val="00804E83"/>
    <w:rsid w:val="00811182"/>
    <w:rsid w:val="008128FC"/>
    <w:rsid w:val="00830CC5"/>
    <w:rsid w:val="00831C78"/>
    <w:rsid w:val="0084743B"/>
    <w:rsid w:val="00871B21"/>
    <w:rsid w:val="00873E14"/>
    <w:rsid w:val="0088494D"/>
    <w:rsid w:val="008A6887"/>
    <w:rsid w:val="008B1F74"/>
    <w:rsid w:val="008C0636"/>
    <w:rsid w:val="008C6FE3"/>
    <w:rsid w:val="008D2B78"/>
    <w:rsid w:val="008D6F4F"/>
    <w:rsid w:val="008E0DFB"/>
    <w:rsid w:val="00912D81"/>
    <w:rsid w:val="009239D9"/>
    <w:rsid w:val="009314C4"/>
    <w:rsid w:val="00940775"/>
    <w:rsid w:val="009416B7"/>
    <w:rsid w:val="00947431"/>
    <w:rsid w:val="00951FCB"/>
    <w:rsid w:val="00972E9B"/>
    <w:rsid w:val="00977CFA"/>
    <w:rsid w:val="00995B77"/>
    <w:rsid w:val="009B257F"/>
    <w:rsid w:val="009D17B9"/>
    <w:rsid w:val="009F7C7B"/>
    <w:rsid w:val="00A03E70"/>
    <w:rsid w:val="00A05DE9"/>
    <w:rsid w:val="00A10145"/>
    <w:rsid w:val="00A559E9"/>
    <w:rsid w:val="00A55CE0"/>
    <w:rsid w:val="00AA7175"/>
    <w:rsid w:val="00AB2548"/>
    <w:rsid w:val="00AC1906"/>
    <w:rsid w:val="00AC4753"/>
    <w:rsid w:val="00AD32AE"/>
    <w:rsid w:val="00AD4AF5"/>
    <w:rsid w:val="00AF1E36"/>
    <w:rsid w:val="00B1318F"/>
    <w:rsid w:val="00B33244"/>
    <w:rsid w:val="00B43BA0"/>
    <w:rsid w:val="00B4658B"/>
    <w:rsid w:val="00B67AA8"/>
    <w:rsid w:val="00B73C08"/>
    <w:rsid w:val="00B80348"/>
    <w:rsid w:val="00B8385E"/>
    <w:rsid w:val="00BC38C3"/>
    <w:rsid w:val="00BC52B6"/>
    <w:rsid w:val="00BF12BC"/>
    <w:rsid w:val="00C23000"/>
    <w:rsid w:val="00C35B48"/>
    <w:rsid w:val="00C8198A"/>
    <w:rsid w:val="00C87AFB"/>
    <w:rsid w:val="00C92A68"/>
    <w:rsid w:val="00C93854"/>
    <w:rsid w:val="00CA4223"/>
    <w:rsid w:val="00CC2403"/>
    <w:rsid w:val="00CF3964"/>
    <w:rsid w:val="00D11AFB"/>
    <w:rsid w:val="00D150DF"/>
    <w:rsid w:val="00D17138"/>
    <w:rsid w:val="00D240CA"/>
    <w:rsid w:val="00D25512"/>
    <w:rsid w:val="00DA2035"/>
    <w:rsid w:val="00DC61E1"/>
    <w:rsid w:val="00DD0A3C"/>
    <w:rsid w:val="00DE301A"/>
    <w:rsid w:val="00DE4725"/>
    <w:rsid w:val="00DE6DB6"/>
    <w:rsid w:val="00E06704"/>
    <w:rsid w:val="00E07F0C"/>
    <w:rsid w:val="00E23CCC"/>
    <w:rsid w:val="00E470D2"/>
    <w:rsid w:val="00E6292D"/>
    <w:rsid w:val="00E63BF0"/>
    <w:rsid w:val="00E63D3B"/>
    <w:rsid w:val="00E95937"/>
    <w:rsid w:val="00EA5F33"/>
    <w:rsid w:val="00ED62A9"/>
    <w:rsid w:val="00EF1534"/>
    <w:rsid w:val="00F02632"/>
    <w:rsid w:val="00F1404C"/>
    <w:rsid w:val="00F22227"/>
    <w:rsid w:val="00F263D3"/>
    <w:rsid w:val="00F56B26"/>
    <w:rsid w:val="00F65FA2"/>
    <w:rsid w:val="00FA5C7E"/>
    <w:rsid w:val="00FB07A2"/>
    <w:rsid w:val="00FB2B6D"/>
    <w:rsid w:val="00FB54B0"/>
    <w:rsid w:val="00FD3BCD"/>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9C9D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asccc.org/sites/default/files/DelRolesRespon09.pdf"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mtsac.edu/instruction/guided_pathways_of_study.html" TargetMode="External"/><Relationship Id="rId12" Type="http://schemas.openxmlformats.org/officeDocument/2006/relationships/hyperlink" Target="http://asccc.org/apprenticeship-minimum-qualifications" TargetMode="External"/><Relationship Id="rId13" Type="http://schemas.openxmlformats.org/officeDocument/2006/relationships/hyperlink" Target="https://www.dir.ca.gov/das/DASMeetings.html" TargetMode="External"/><Relationship Id="rId14" Type="http://schemas.openxmlformats.org/officeDocument/2006/relationships/hyperlink" Target="http://asccc.org/apprenticeship-minimum-qualifications" TargetMode="External"/><Relationship Id="rId1" Type="http://schemas.openxmlformats.org/officeDocument/2006/relationships/hyperlink" Target="https://edsource.org/2017/california-colleges-undaunted-by-trumps-threat-to-end-daca/586746" TargetMode="External"/><Relationship Id="rId2" Type="http://schemas.openxmlformats.org/officeDocument/2006/relationships/hyperlink" Target="http://extranet.cccco.edu/HBCUTransfer.aspx" TargetMode="External"/><Relationship Id="rId3" Type="http://schemas.openxmlformats.org/officeDocument/2006/relationships/hyperlink" Target="http://extranet.cccco.edu/Divisions/StudentServices/VETS.aspx" TargetMode="External"/><Relationship Id="rId4" Type="http://schemas.openxmlformats.org/officeDocument/2006/relationships/hyperlink" Target="https://sdce.edu/sites/default/files/iep/The_Past_Present_and_Future_of_Noncredit_in_CA.pdf" TargetMode="External"/><Relationship Id="rId5" Type="http://schemas.openxmlformats.org/officeDocument/2006/relationships/hyperlink" Target="https://govt.westlaw.com/calregs/Browse/Home/California/CaliforniaCodeofRegulations?guid=IAFF40F80D48511DEBC02831C6D6C108E&amp;originationContext=documenttoc&amp;transitionType=Default&amp;contextData=(sc.Default)" TargetMode="External"/><Relationship Id="rId6" Type="http://schemas.openxmlformats.org/officeDocument/2006/relationships/hyperlink" Target="https://govt.westlaw.com/calregs/Browse/Home/California/CaliforniaCodeofRegulations?guid=IA71E3580D48411DEBC02831C6D6C108E&amp;originationContext=documenttoc&amp;transitionType=Default&amp;contextData=(sc.Default)" TargetMode="External"/><Relationship Id="rId7" Type="http://schemas.openxmlformats.org/officeDocument/2006/relationships/hyperlink" Target="https://www2.calstate.edu/csu-system/news/Pages/Meet-the-Meta-Major.aspx" TargetMode="External"/><Relationship Id="rId8" Type="http://schemas.openxmlformats.org/officeDocument/2006/relationships/hyperlink" Target="http://doingwhatmatters.cccco.edu/portals/6/docs/sw/Redesigning%20CC%20for%20Student%20Success%20Jenkins%20August%202014.pdf" TargetMode="External"/><Relationship Id="rId9" Type="http://schemas.openxmlformats.org/officeDocument/2006/relationships/hyperlink" Target="http://www.jff.org/publications/meta-majors-essential-first-step-path-college-completion" TargetMode="External"/><Relationship Id="rId10" Type="http://schemas.openxmlformats.org/officeDocument/2006/relationships/hyperlink" Target="http://valenciacollege.edu/academic-affairs/new-student-experience/meta-majo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3273B8-8DFB-2045-B16C-4285714C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5377</Words>
  <Characters>30651</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May</dc:creator>
  <cp:keywords/>
  <dc:description/>
  <cp:lastModifiedBy>Julie Adams</cp:lastModifiedBy>
  <cp:revision>4</cp:revision>
  <cp:lastPrinted>2017-10-03T22:09:00Z</cp:lastPrinted>
  <dcterms:created xsi:type="dcterms:W3CDTF">2017-10-04T21:19:00Z</dcterms:created>
  <dcterms:modified xsi:type="dcterms:W3CDTF">2017-10-04T22:02:00Z</dcterms:modified>
</cp:coreProperties>
</file>