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D7D95" w14:textId="77777777" w:rsidR="00FD546A" w:rsidRPr="00FD546A" w:rsidRDefault="00FD546A" w:rsidP="00FD546A">
      <w:pPr>
        <w:jc w:val="center"/>
        <w:rPr>
          <w:u w:val="single"/>
        </w:rPr>
      </w:pPr>
      <w:bookmarkStart w:id="0" w:name="_GoBack"/>
      <w:bookmarkEnd w:id="0"/>
      <w:r w:rsidRPr="00FD546A">
        <w:rPr>
          <w:u w:val="single"/>
        </w:rPr>
        <w:t>IPBT Questions and Responses for IIS Division</w:t>
      </w:r>
    </w:p>
    <w:p w14:paraId="15B77FAB" w14:textId="77777777" w:rsidR="00FD546A" w:rsidRPr="00FD546A" w:rsidRDefault="00FD546A" w:rsidP="00FD546A">
      <w:pPr>
        <w:rPr>
          <w:rFonts w:ascii="Calibri" w:eastAsia="Times New Roman" w:hAnsi="Calibri" w:cs="Calibri"/>
          <w:color w:val="000000"/>
        </w:rPr>
      </w:pPr>
    </w:p>
    <w:tbl>
      <w:tblPr>
        <w:tblW w:w="9940" w:type="dxa"/>
        <w:tblCellMar>
          <w:top w:w="15" w:type="dxa"/>
          <w:left w:w="15" w:type="dxa"/>
          <w:bottom w:w="15" w:type="dxa"/>
          <w:right w:w="15" w:type="dxa"/>
        </w:tblCellMar>
        <w:tblLook w:val="04A0" w:firstRow="1" w:lastRow="0" w:firstColumn="1" w:lastColumn="0" w:noHBand="0" w:noVBand="1"/>
      </w:tblPr>
      <w:tblGrid>
        <w:gridCol w:w="2760"/>
        <w:gridCol w:w="7180"/>
      </w:tblGrid>
      <w:tr w:rsidR="00FD546A" w:rsidRPr="00FD546A" w14:paraId="3D677F62" w14:textId="77777777" w:rsidTr="00FD546A">
        <w:trPr>
          <w:trHeight w:val="288"/>
        </w:trPr>
        <w:tc>
          <w:tcPr>
            <w:tcW w:w="2760" w:type="dxa"/>
            <w:tcMar>
              <w:top w:w="0" w:type="dxa"/>
              <w:left w:w="108" w:type="dxa"/>
              <w:bottom w:w="0" w:type="dxa"/>
              <w:right w:w="108" w:type="dxa"/>
            </w:tcMar>
            <w:vAlign w:val="center"/>
            <w:hideMark/>
          </w:tcPr>
          <w:p w14:paraId="3BA981FD" w14:textId="77777777" w:rsidR="00FD546A" w:rsidRPr="00FD546A" w:rsidRDefault="00FD546A" w:rsidP="00FD546A">
            <w:pPr>
              <w:rPr>
                <w:rFonts w:ascii="Calibri" w:eastAsia="Times New Roman" w:hAnsi="Calibri" w:cs="Calibri"/>
                <w:sz w:val="22"/>
                <w:szCs w:val="22"/>
              </w:rPr>
            </w:pPr>
            <w:r w:rsidRPr="00FD546A">
              <w:rPr>
                <w:rFonts w:ascii="Times New Roman" w:eastAsia="Times New Roman" w:hAnsi="Times New Roman" w:cs="Times New Roman"/>
                <w:color w:val="000000"/>
              </w:rPr>
              <w:t>Mandarin</w:t>
            </w:r>
          </w:p>
        </w:tc>
        <w:tc>
          <w:tcPr>
            <w:tcW w:w="7180" w:type="dxa"/>
            <w:tcMar>
              <w:top w:w="0" w:type="dxa"/>
              <w:left w:w="108" w:type="dxa"/>
              <w:bottom w:w="0" w:type="dxa"/>
              <w:right w:w="108" w:type="dxa"/>
            </w:tcMar>
            <w:vAlign w:val="center"/>
            <w:hideMark/>
          </w:tcPr>
          <w:p w14:paraId="70EC8998" w14:textId="77777777" w:rsidR="00FD546A" w:rsidRPr="00FD546A" w:rsidRDefault="00FD546A" w:rsidP="00FD546A">
            <w:pPr>
              <w:rPr>
                <w:rFonts w:ascii="Calibri" w:eastAsia="Times New Roman" w:hAnsi="Calibri" w:cs="Calibri"/>
                <w:sz w:val="22"/>
                <w:szCs w:val="22"/>
              </w:rPr>
            </w:pPr>
          </w:p>
        </w:tc>
      </w:tr>
      <w:tr w:rsidR="00FD546A" w:rsidRPr="00FD546A" w14:paraId="41C3F80B" w14:textId="77777777" w:rsidTr="00FD546A">
        <w:trPr>
          <w:trHeight w:val="624"/>
        </w:trPr>
        <w:tc>
          <w:tcPr>
            <w:tcW w:w="2760" w:type="dxa"/>
            <w:tcMar>
              <w:top w:w="0" w:type="dxa"/>
              <w:left w:w="108" w:type="dxa"/>
              <w:bottom w:w="0" w:type="dxa"/>
              <w:right w:w="108" w:type="dxa"/>
            </w:tcMar>
            <w:vAlign w:val="center"/>
            <w:hideMark/>
          </w:tcPr>
          <w:p w14:paraId="468EB37C" w14:textId="77777777" w:rsidR="00FD546A" w:rsidRPr="00FD546A" w:rsidRDefault="00FD546A" w:rsidP="00FD546A">
            <w:pPr>
              <w:rPr>
                <w:rFonts w:ascii="Times New Roman" w:eastAsia="Times New Roman" w:hAnsi="Times New Roman" w:cs="Times New Roman"/>
                <w:sz w:val="20"/>
                <w:szCs w:val="20"/>
              </w:rPr>
            </w:pPr>
          </w:p>
        </w:tc>
        <w:tc>
          <w:tcPr>
            <w:tcW w:w="7180" w:type="dxa"/>
            <w:tcMar>
              <w:top w:w="0" w:type="dxa"/>
              <w:left w:w="108" w:type="dxa"/>
              <w:bottom w:w="0" w:type="dxa"/>
              <w:right w:w="108" w:type="dxa"/>
            </w:tcMar>
            <w:vAlign w:val="center"/>
            <w:hideMark/>
          </w:tcPr>
          <w:p w14:paraId="6B887090" w14:textId="77777777" w:rsidR="00FD546A" w:rsidRDefault="00FD546A" w:rsidP="00FD546A">
            <w:pPr>
              <w:rPr>
                <w:rFonts w:ascii="Times New Roman" w:eastAsia="Times New Roman" w:hAnsi="Times New Roman" w:cs="Times New Roman"/>
                <w:color w:val="000000"/>
              </w:rPr>
            </w:pPr>
            <w:r w:rsidRPr="00FD546A">
              <w:rPr>
                <w:rFonts w:ascii="Times New Roman" w:eastAsia="Times New Roman" w:hAnsi="Times New Roman" w:cs="Times New Roman"/>
                <w:color w:val="000000"/>
              </w:rPr>
              <w:t>Instructor from Mandarin department is requesting to be paid though SWP funding? Dean’s summary</w:t>
            </w:r>
            <w:r w:rsidR="003022F6">
              <w:rPr>
                <w:rFonts w:ascii="Times New Roman" w:eastAsia="Times New Roman" w:hAnsi="Times New Roman" w:cs="Times New Roman"/>
                <w:color w:val="000000"/>
              </w:rPr>
              <w:t>.</w:t>
            </w:r>
          </w:p>
          <w:p w14:paraId="6C534051" w14:textId="77777777" w:rsidR="003022F6" w:rsidRDefault="003022F6" w:rsidP="00FD546A">
            <w:pPr>
              <w:rPr>
                <w:rFonts w:ascii="Calibri" w:eastAsia="Times New Roman" w:hAnsi="Calibri" w:cs="Calibri"/>
                <w:sz w:val="22"/>
                <w:szCs w:val="22"/>
              </w:rPr>
            </w:pPr>
          </w:p>
          <w:p w14:paraId="50D754F1" w14:textId="77777777" w:rsidR="0063349B" w:rsidRDefault="0063349B" w:rsidP="00FD546A">
            <w:pPr>
              <w:rPr>
                <w:rFonts w:ascii="Calibri" w:eastAsia="Times New Roman" w:hAnsi="Calibri" w:cs="Calibri"/>
                <w:color w:val="0432FF"/>
                <w:sz w:val="22"/>
                <w:szCs w:val="22"/>
              </w:rPr>
            </w:pPr>
            <w:r w:rsidRPr="0063349B">
              <w:rPr>
                <w:rFonts w:ascii="Calibri" w:eastAsia="Times New Roman" w:hAnsi="Calibri" w:cs="Calibri"/>
                <w:color w:val="0432FF"/>
                <w:sz w:val="22"/>
                <w:szCs w:val="22"/>
              </w:rPr>
              <w:t xml:space="preserve">First, due to the pandemic and SIP, we will delay the launch of this Translation and Certificate Program </w:t>
            </w:r>
            <w:r>
              <w:rPr>
                <w:rFonts w:ascii="Calibri" w:eastAsia="Times New Roman" w:hAnsi="Calibri" w:cs="Calibri"/>
                <w:color w:val="0432FF"/>
                <w:sz w:val="22"/>
                <w:szCs w:val="22"/>
              </w:rPr>
              <w:t xml:space="preserve">until Fall 2021; this is important for you to know and why it is that we have change the Priority of funding request from “critical” to “needed”.  </w:t>
            </w:r>
          </w:p>
          <w:p w14:paraId="6FE28295" w14:textId="77777777" w:rsidR="0063349B" w:rsidRPr="0063349B" w:rsidRDefault="0063349B" w:rsidP="00FD546A">
            <w:pPr>
              <w:rPr>
                <w:rFonts w:ascii="Calibri" w:eastAsia="Times New Roman" w:hAnsi="Calibri" w:cs="Calibri"/>
                <w:color w:val="0432FF"/>
                <w:sz w:val="22"/>
                <w:szCs w:val="22"/>
              </w:rPr>
            </w:pPr>
            <w:r>
              <w:rPr>
                <w:rFonts w:ascii="Calibri" w:eastAsia="Times New Roman" w:hAnsi="Calibri" w:cs="Calibri"/>
                <w:color w:val="0432FF"/>
                <w:sz w:val="22"/>
                <w:szCs w:val="22"/>
              </w:rPr>
              <w:t>At the time our Mandarin Program Department Chair, Hua-Fu Liu, was advised to include instructor funding in SWP funding “just in case” it was allowable.  However, we are prepared to draw from FTEF within the MAND department and/or our IIS Division allotment for the four courses per academic year that would be required.</w:t>
            </w:r>
          </w:p>
          <w:p w14:paraId="5FB87095" w14:textId="77777777" w:rsidR="003022F6" w:rsidRPr="00FD546A" w:rsidRDefault="003022F6" w:rsidP="00FD546A">
            <w:pPr>
              <w:rPr>
                <w:rFonts w:ascii="Calibri" w:eastAsia="Times New Roman" w:hAnsi="Calibri" w:cs="Calibri"/>
                <w:sz w:val="22"/>
                <w:szCs w:val="22"/>
              </w:rPr>
            </w:pPr>
          </w:p>
        </w:tc>
      </w:tr>
      <w:tr w:rsidR="00FD546A" w:rsidRPr="00FD546A" w14:paraId="338F5802" w14:textId="77777777" w:rsidTr="00FD546A">
        <w:trPr>
          <w:trHeight w:val="288"/>
        </w:trPr>
        <w:tc>
          <w:tcPr>
            <w:tcW w:w="2760" w:type="dxa"/>
            <w:tcMar>
              <w:top w:w="0" w:type="dxa"/>
              <w:left w:w="108" w:type="dxa"/>
              <w:bottom w:w="0" w:type="dxa"/>
              <w:right w:w="108" w:type="dxa"/>
            </w:tcMar>
            <w:vAlign w:val="center"/>
            <w:hideMark/>
          </w:tcPr>
          <w:p w14:paraId="160F97C3" w14:textId="77777777" w:rsidR="00FD546A" w:rsidRPr="00FD546A" w:rsidRDefault="00FD546A" w:rsidP="00FD546A">
            <w:pPr>
              <w:rPr>
                <w:rFonts w:ascii="Calibri" w:eastAsia="Times New Roman" w:hAnsi="Calibri" w:cs="Calibri"/>
                <w:sz w:val="22"/>
                <w:szCs w:val="22"/>
              </w:rPr>
            </w:pPr>
          </w:p>
        </w:tc>
        <w:tc>
          <w:tcPr>
            <w:tcW w:w="7180" w:type="dxa"/>
            <w:tcMar>
              <w:top w:w="0" w:type="dxa"/>
              <w:left w:w="108" w:type="dxa"/>
              <w:bottom w:w="0" w:type="dxa"/>
              <w:right w:w="108" w:type="dxa"/>
            </w:tcMar>
            <w:vAlign w:val="center"/>
            <w:hideMark/>
          </w:tcPr>
          <w:p w14:paraId="6F3DDE8A" w14:textId="77777777" w:rsidR="00FD546A" w:rsidRPr="00FD546A" w:rsidRDefault="00FD546A" w:rsidP="00FD546A">
            <w:pPr>
              <w:rPr>
                <w:rFonts w:ascii="Times New Roman" w:eastAsia="Times New Roman" w:hAnsi="Times New Roman" w:cs="Times New Roman"/>
                <w:sz w:val="20"/>
                <w:szCs w:val="20"/>
              </w:rPr>
            </w:pPr>
          </w:p>
        </w:tc>
      </w:tr>
      <w:tr w:rsidR="00FD546A" w:rsidRPr="00FD546A" w14:paraId="5F02FF09" w14:textId="77777777" w:rsidTr="00FD546A">
        <w:trPr>
          <w:trHeight w:val="624"/>
        </w:trPr>
        <w:tc>
          <w:tcPr>
            <w:tcW w:w="2760" w:type="dxa"/>
            <w:tcMar>
              <w:top w:w="0" w:type="dxa"/>
              <w:left w:w="108" w:type="dxa"/>
              <w:bottom w:w="0" w:type="dxa"/>
              <w:right w:w="108" w:type="dxa"/>
            </w:tcMar>
            <w:vAlign w:val="center"/>
            <w:hideMark/>
          </w:tcPr>
          <w:p w14:paraId="1D301294" w14:textId="77777777" w:rsidR="00FD546A" w:rsidRPr="00FD546A" w:rsidRDefault="00FD546A" w:rsidP="00FD546A">
            <w:pPr>
              <w:rPr>
                <w:rFonts w:ascii="Times New Roman" w:eastAsia="Times New Roman" w:hAnsi="Times New Roman" w:cs="Times New Roman"/>
                <w:sz w:val="20"/>
                <w:szCs w:val="20"/>
              </w:rPr>
            </w:pPr>
          </w:p>
        </w:tc>
        <w:tc>
          <w:tcPr>
            <w:tcW w:w="7180" w:type="dxa"/>
            <w:tcMar>
              <w:top w:w="0" w:type="dxa"/>
              <w:left w:w="108" w:type="dxa"/>
              <w:bottom w:w="0" w:type="dxa"/>
              <w:right w:w="108" w:type="dxa"/>
            </w:tcMar>
            <w:vAlign w:val="center"/>
            <w:hideMark/>
          </w:tcPr>
          <w:p w14:paraId="5845870A" w14:textId="77777777" w:rsidR="00FD546A" w:rsidRDefault="00FD546A" w:rsidP="00FD546A">
            <w:pPr>
              <w:rPr>
                <w:rFonts w:ascii="Times New Roman" w:eastAsia="Times New Roman" w:hAnsi="Times New Roman" w:cs="Times New Roman"/>
                <w:color w:val="000000"/>
              </w:rPr>
            </w:pPr>
            <w:r w:rsidRPr="00FD546A">
              <w:rPr>
                <w:rFonts w:ascii="Times New Roman" w:eastAsia="Times New Roman" w:hAnsi="Times New Roman" w:cs="Times New Roman"/>
                <w:color w:val="000000"/>
              </w:rPr>
              <w:t>MCC Facility and Web coordinator – Can be done this through 25Live and Communication office?</w:t>
            </w:r>
          </w:p>
          <w:p w14:paraId="7E5A6B36" w14:textId="77777777" w:rsidR="0063349B" w:rsidRDefault="0063349B" w:rsidP="00FD546A">
            <w:pPr>
              <w:rPr>
                <w:rFonts w:ascii="Calibri" w:eastAsia="Times New Roman" w:hAnsi="Calibri" w:cs="Calibri"/>
                <w:sz w:val="22"/>
                <w:szCs w:val="22"/>
              </w:rPr>
            </w:pPr>
          </w:p>
          <w:p w14:paraId="6DCFFBFD" w14:textId="77777777" w:rsidR="0063349B" w:rsidRPr="00FD546A" w:rsidRDefault="0063349B" w:rsidP="00FD546A">
            <w:pPr>
              <w:rPr>
                <w:rFonts w:ascii="Calibri" w:eastAsia="Times New Roman" w:hAnsi="Calibri" w:cs="Calibri"/>
                <w:sz w:val="22"/>
                <w:szCs w:val="22"/>
              </w:rPr>
            </w:pPr>
            <w:r w:rsidRPr="0063349B">
              <w:rPr>
                <w:rFonts w:ascii="Calibri" w:eastAsia="Times New Roman" w:hAnsi="Calibri" w:cs="Calibri"/>
                <w:color w:val="0432FF"/>
                <w:sz w:val="22"/>
                <w:szCs w:val="22"/>
              </w:rPr>
              <w:t>Possibly.  We will be looking into this and see what the upcoming need is depending on whether or not we come back to Campus in the coming year, since managing the MCC room requests was a significant part of the need and requested funding.</w:t>
            </w:r>
          </w:p>
        </w:tc>
      </w:tr>
      <w:tr w:rsidR="00FD546A" w:rsidRPr="00FD546A" w14:paraId="1E4BC47F" w14:textId="77777777" w:rsidTr="00FD546A">
        <w:trPr>
          <w:trHeight w:val="312"/>
        </w:trPr>
        <w:tc>
          <w:tcPr>
            <w:tcW w:w="2760" w:type="dxa"/>
            <w:tcMar>
              <w:top w:w="0" w:type="dxa"/>
              <w:left w:w="108" w:type="dxa"/>
              <w:bottom w:w="0" w:type="dxa"/>
              <w:right w:w="108" w:type="dxa"/>
            </w:tcMar>
            <w:vAlign w:val="center"/>
            <w:hideMark/>
          </w:tcPr>
          <w:p w14:paraId="10FEEC4A" w14:textId="77777777" w:rsidR="00FD546A" w:rsidRPr="00FD546A" w:rsidRDefault="00FD546A" w:rsidP="00FD546A">
            <w:pPr>
              <w:rPr>
                <w:rFonts w:ascii="Calibri" w:eastAsia="Times New Roman" w:hAnsi="Calibri" w:cs="Calibri"/>
                <w:sz w:val="22"/>
                <w:szCs w:val="22"/>
              </w:rPr>
            </w:pPr>
          </w:p>
        </w:tc>
        <w:tc>
          <w:tcPr>
            <w:tcW w:w="7180" w:type="dxa"/>
            <w:tcMar>
              <w:top w:w="0" w:type="dxa"/>
              <w:left w:w="108" w:type="dxa"/>
              <w:bottom w:w="0" w:type="dxa"/>
              <w:right w:w="108" w:type="dxa"/>
            </w:tcMar>
            <w:vAlign w:val="center"/>
            <w:hideMark/>
          </w:tcPr>
          <w:p w14:paraId="1EBB9B91" w14:textId="77777777" w:rsidR="00FD546A" w:rsidRPr="00FD546A" w:rsidRDefault="00FD546A" w:rsidP="00FD546A">
            <w:pPr>
              <w:rPr>
                <w:rFonts w:ascii="Times New Roman" w:eastAsia="Times New Roman" w:hAnsi="Times New Roman" w:cs="Times New Roman"/>
                <w:sz w:val="20"/>
                <w:szCs w:val="20"/>
              </w:rPr>
            </w:pPr>
          </w:p>
        </w:tc>
      </w:tr>
      <w:tr w:rsidR="00FD546A" w:rsidRPr="00FD546A" w14:paraId="17CA193C" w14:textId="77777777" w:rsidTr="00FD546A">
        <w:trPr>
          <w:trHeight w:val="624"/>
        </w:trPr>
        <w:tc>
          <w:tcPr>
            <w:tcW w:w="2760" w:type="dxa"/>
            <w:tcMar>
              <w:top w:w="0" w:type="dxa"/>
              <w:left w:w="108" w:type="dxa"/>
              <w:bottom w:w="0" w:type="dxa"/>
              <w:right w:w="108" w:type="dxa"/>
            </w:tcMar>
            <w:vAlign w:val="center"/>
            <w:hideMark/>
          </w:tcPr>
          <w:p w14:paraId="5BBE062A" w14:textId="77777777" w:rsidR="00FD546A" w:rsidRPr="00FD546A" w:rsidRDefault="00FD546A" w:rsidP="00FD546A">
            <w:pPr>
              <w:rPr>
                <w:rFonts w:ascii="Times New Roman" w:eastAsia="Times New Roman" w:hAnsi="Times New Roman" w:cs="Times New Roman"/>
                <w:sz w:val="20"/>
                <w:szCs w:val="20"/>
              </w:rPr>
            </w:pPr>
          </w:p>
        </w:tc>
        <w:tc>
          <w:tcPr>
            <w:tcW w:w="7180" w:type="dxa"/>
            <w:tcMar>
              <w:top w:w="0" w:type="dxa"/>
              <w:left w:w="108" w:type="dxa"/>
              <w:bottom w:w="0" w:type="dxa"/>
              <w:right w:w="108" w:type="dxa"/>
            </w:tcMar>
            <w:vAlign w:val="center"/>
            <w:hideMark/>
          </w:tcPr>
          <w:p w14:paraId="23FF64C8" w14:textId="77777777" w:rsidR="00FD546A" w:rsidRPr="00FD546A" w:rsidRDefault="00FD546A" w:rsidP="00FD546A">
            <w:pPr>
              <w:rPr>
                <w:rFonts w:ascii="Calibri" w:eastAsia="Times New Roman" w:hAnsi="Calibri" w:cs="Calibri"/>
                <w:sz w:val="22"/>
                <w:szCs w:val="22"/>
              </w:rPr>
            </w:pPr>
            <w:r w:rsidRPr="00FD546A">
              <w:rPr>
                <w:rFonts w:ascii="Times New Roman" w:eastAsia="Times New Roman" w:hAnsi="Times New Roman" w:cs="Times New Roman"/>
                <w:color w:val="000000"/>
              </w:rPr>
              <w:t>Can the Mandarin Proctor exams be conducted through our testing room?</w:t>
            </w:r>
          </w:p>
        </w:tc>
      </w:tr>
      <w:tr w:rsidR="00FD546A" w:rsidRPr="00FD546A" w14:paraId="32649A24" w14:textId="77777777" w:rsidTr="00FD546A">
        <w:trPr>
          <w:trHeight w:val="312"/>
        </w:trPr>
        <w:tc>
          <w:tcPr>
            <w:tcW w:w="2760" w:type="dxa"/>
            <w:tcMar>
              <w:top w:w="0" w:type="dxa"/>
              <w:left w:w="108" w:type="dxa"/>
              <w:bottom w:w="0" w:type="dxa"/>
              <w:right w:w="108" w:type="dxa"/>
            </w:tcMar>
            <w:vAlign w:val="center"/>
            <w:hideMark/>
          </w:tcPr>
          <w:p w14:paraId="3F36DEB3" w14:textId="77777777" w:rsidR="00FD546A" w:rsidRPr="00FD546A" w:rsidRDefault="00FD546A" w:rsidP="00FD546A">
            <w:pPr>
              <w:rPr>
                <w:rFonts w:ascii="Calibri" w:eastAsia="Times New Roman" w:hAnsi="Calibri" w:cs="Calibri"/>
                <w:sz w:val="22"/>
                <w:szCs w:val="22"/>
              </w:rPr>
            </w:pPr>
          </w:p>
        </w:tc>
        <w:tc>
          <w:tcPr>
            <w:tcW w:w="7180" w:type="dxa"/>
            <w:tcMar>
              <w:top w:w="0" w:type="dxa"/>
              <w:left w:w="108" w:type="dxa"/>
              <w:bottom w:w="0" w:type="dxa"/>
              <w:right w:w="108" w:type="dxa"/>
            </w:tcMar>
            <w:vAlign w:val="center"/>
            <w:hideMark/>
          </w:tcPr>
          <w:p w14:paraId="370A52F1" w14:textId="77777777" w:rsidR="00FD546A" w:rsidRDefault="00FD546A" w:rsidP="00FD546A">
            <w:pPr>
              <w:rPr>
                <w:rFonts w:ascii="Times New Roman" w:eastAsia="Times New Roman" w:hAnsi="Times New Roman" w:cs="Times New Roman"/>
                <w:sz w:val="20"/>
                <w:szCs w:val="20"/>
              </w:rPr>
            </w:pPr>
          </w:p>
          <w:p w14:paraId="221CC031" w14:textId="77777777" w:rsidR="0063349B" w:rsidRPr="0063349B" w:rsidRDefault="0063349B" w:rsidP="00FD546A">
            <w:pPr>
              <w:rPr>
                <w:rFonts w:ascii="Times New Roman" w:eastAsia="Times New Roman" w:hAnsi="Times New Roman" w:cs="Times New Roman"/>
                <w:color w:val="0432FF"/>
                <w:sz w:val="20"/>
                <w:szCs w:val="20"/>
              </w:rPr>
            </w:pPr>
            <w:r w:rsidRPr="0063349B">
              <w:rPr>
                <w:rFonts w:ascii="Times New Roman" w:eastAsia="Times New Roman" w:hAnsi="Times New Roman" w:cs="Times New Roman"/>
                <w:color w:val="0432FF"/>
                <w:sz w:val="20"/>
                <w:szCs w:val="20"/>
              </w:rPr>
              <w:t>No.  We will need to have a reliable, bilingual MAND/English, proctor who is familiar with the different segments of this exam.</w:t>
            </w:r>
          </w:p>
          <w:p w14:paraId="4405ED12" w14:textId="77777777" w:rsidR="0063349B" w:rsidRPr="00FD546A" w:rsidRDefault="0063349B" w:rsidP="00FD546A">
            <w:pPr>
              <w:rPr>
                <w:rFonts w:ascii="Times New Roman" w:eastAsia="Times New Roman" w:hAnsi="Times New Roman" w:cs="Times New Roman"/>
                <w:sz w:val="20"/>
                <w:szCs w:val="20"/>
              </w:rPr>
            </w:pPr>
          </w:p>
        </w:tc>
      </w:tr>
      <w:tr w:rsidR="00FD546A" w:rsidRPr="00FD546A" w14:paraId="556B288A" w14:textId="77777777" w:rsidTr="00FD546A">
        <w:trPr>
          <w:trHeight w:val="624"/>
        </w:trPr>
        <w:tc>
          <w:tcPr>
            <w:tcW w:w="2760" w:type="dxa"/>
            <w:tcMar>
              <w:top w:w="0" w:type="dxa"/>
              <w:left w:w="108" w:type="dxa"/>
              <w:bottom w:w="0" w:type="dxa"/>
              <w:right w:w="108" w:type="dxa"/>
            </w:tcMar>
            <w:vAlign w:val="center"/>
            <w:hideMark/>
          </w:tcPr>
          <w:p w14:paraId="587A1F4F" w14:textId="77777777" w:rsidR="00FD546A" w:rsidRPr="00FD546A" w:rsidRDefault="00FD546A" w:rsidP="00FD546A">
            <w:pPr>
              <w:rPr>
                <w:rFonts w:ascii="Times New Roman" w:eastAsia="Times New Roman" w:hAnsi="Times New Roman" w:cs="Times New Roman"/>
                <w:sz w:val="20"/>
                <w:szCs w:val="20"/>
              </w:rPr>
            </w:pPr>
          </w:p>
        </w:tc>
        <w:tc>
          <w:tcPr>
            <w:tcW w:w="7180" w:type="dxa"/>
            <w:tcMar>
              <w:top w:w="0" w:type="dxa"/>
              <w:left w:w="108" w:type="dxa"/>
              <w:bottom w:w="0" w:type="dxa"/>
              <w:right w:w="108" w:type="dxa"/>
            </w:tcMar>
            <w:vAlign w:val="center"/>
            <w:hideMark/>
          </w:tcPr>
          <w:p w14:paraId="600FF76F" w14:textId="77777777" w:rsidR="00FD546A" w:rsidRDefault="00FD546A" w:rsidP="00FD546A">
            <w:pPr>
              <w:rPr>
                <w:rFonts w:ascii="Times New Roman" w:eastAsia="Times New Roman" w:hAnsi="Times New Roman" w:cs="Times New Roman"/>
                <w:color w:val="000000"/>
              </w:rPr>
            </w:pPr>
            <w:r w:rsidRPr="00FD546A">
              <w:rPr>
                <w:rFonts w:ascii="Times New Roman" w:eastAsia="Times New Roman" w:hAnsi="Times New Roman" w:cs="Times New Roman"/>
                <w:color w:val="000000"/>
              </w:rPr>
              <w:t>Do we pay for the certification exams $1000/each?  How do we handle this with RN exams?</w:t>
            </w:r>
          </w:p>
          <w:p w14:paraId="5F944014" w14:textId="77777777" w:rsidR="003022F6" w:rsidRPr="00FD546A" w:rsidRDefault="003022F6" w:rsidP="00FD546A">
            <w:pPr>
              <w:rPr>
                <w:rFonts w:ascii="Calibri" w:eastAsia="Times New Roman" w:hAnsi="Calibri" w:cs="Calibri"/>
                <w:sz w:val="22"/>
                <w:szCs w:val="22"/>
              </w:rPr>
            </w:pPr>
            <w:r w:rsidRPr="0063349B">
              <w:rPr>
                <w:rFonts w:ascii="Calibri" w:eastAsia="Times New Roman" w:hAnsi="Calibri" w:cs="Calibri"/>
                <w:color w:val="0432FF"/>
                <w:sz w:val="22"/>
                <w:szCs w:val="22"/>
              </w:rPr>
              <w:t xml:space="preserve">Here again, Hua-Fu is modeling this program on EVC’s Spanish Translation and Interpretation Program where they use SW funds to pay for </w:t>
            </w:r>
            <w:r w:rsidR="0063349B" w:rsidRPr="0063349B">
              <w:rPr>
                <w:rFonts w:ascii="Calibri" w:eastAsia="Times New Roman" w:hAnsi="Calibri" w:cs="Calibri"/>
                <w:color w:val="0432FF"/>
                <w:sz w:val="22"/>
                <w:szCs w:val="22"/>
              </w:rPr>
              <w:t xml:space="preserve">certification exams.  We believe this is an important recruitment device for the first two years until we award our first Certificates and we can build our word of mouth </w:t>
            </w:r>
          </w:p>
        </w:tc>
      </w:tr>
      <w:tr w:rsidR="00FD546A" w:rsidRPr="00FD546A" w14:paraId="498B5AE6" w14:textId="77777777" w:rsidTr="00FD546A">
        <w:trPr>
          <w:trHeight w:val="312"/>
        </w:trPr>
        <w:tc>
          <w:tcPr>
            <w:tcW w:w="2760" w:type="dxa"/>
            <w:tcMar>
              <w:top w:w="0" w:type="dxa"/>
              <w:left w:w="108" w:type="dxa"/>
              <w:bottom w:w="0" w:type="dxa"/>
              <w:right w:w="108" w:type="dxa"/>
            </w:tcMar>
            <w:vAlign w:val="center"/>
            <w:hideMark/>
          </w:tcPr>
          <w:p w14:paraId="0AFF17D8" w14:textId="77777777" w:rsidR="00FD546A" w:rsidRPr="00FD546A" w:rsidRDefault="00FD546A" w:rsidP="00FD546A">
            <w:pPr>
              <w:rPr>
                <w:rFonts w:ascii="Calibri" w:eastAsia="Times New Roman" w:hAnsi="Calibri" w:cs="Calibri"/>
                <w:sz w:val="22"/>
                <w:szCs w:val="22"/>
              </w:rPr>
            </w:pPr>
          </w:p>
        </w:tc>
        <w:tc>
          <w:tcPr>
            <w:tcW w:w="7180" w:type="dxa"/>
            <w:tcMar>
              <w:top w:w="0" w:type="dxa"/>
              <w:left w:w="108" w:type="dxa"/>
              <w:bottom w:w="0" w:type="dxa"/>
              <w:right w:w="108" w:type="dxa"/>
            </w:tcMar>
            <w:vAlign w:val="center"/>
            <w:hideMark/>
          </w:tcPr>
          <w:p w14:paraId="7742678C" w14:textId="77777777" w:rsidR="00FD546A" w:rsidRPr="00FD546A" w:rsidRDefault="00FD546A" w:rsidP="00FD546A">
            <w:pPr>
              <w:rPr>
                <w:rFonts w:ascii="Times New Roman" w:eastAsia="Times New Roman" w:hAnsi="Times New Roman" w:cs="Times New Roman"/>
                <w:sz w:val="20"/>
                <w:szCs w:val="20"/>
              </w:rPr>
            </w:pPr>
          </w:p>
        </w:tc>
      </w:tr>
      <w:tr w:rsidR="00FD546A" w:rsidRPr="00FD546A" w14:paraId="7DF4DF7B" w14:textId="77777777" w:rsidTr="00FD546A">
        <w:trPr>
          <w:trHeight w:val="312"/>
        </w:trPr>
        <w:tc>
          <w:tcPr>
            <w:tcW w:w="2760" w:type="dxa"/>
            <w:tcMar>
              <w:top w:w="0" w:type="dxa"/>
              <w:left w:w="108" w:type="dxa"/>
              <w:bottom w:w="0" w:type="dxa"/>
              <w:right w:w="108" w:type="dxa"/>
            </w:tcMar>
            <w:vAlign w:val="center"/>
            <w:hideMark/>
          </w:tcPr>
          <w:p w14:paraId="022AF8E8" w14:textId="77777777" w:rsidR="00FD546A" w:rsidRPr="00FD546A" w:rsidRDefault="00FD546A" w:rsidP="00FD546A">
            <w:pPr>
              <w:rPr>
                <w:rFonts w:ascii="Calibri" w:eastAsia="Times New Roman" w:hAnsi="Calibri" w:cs="Calibri"/>
                <w:sz w:val="22"/>
                <w:szCs w:val="22"/>
              </w:rPr>
            </w:pPr>
            <w:r w:rsidRPr="00FD546A">
              <w:rPr>
                <w:rFonts w:ascii="Times New Roman" w:eastAsia="Times New Roman" w:hAnsi="Times New Roman" w:cs="Times New Roman"/>
                <w:color w:val="000000"/>
              </w:rPr>
              <w:t>Spanish</w:t>
            </w:r>
          </w:p>
        </w:tc>
        <w:tc>
          <w:tcPr>
            <w:tcW w:w="7180" w:type="dxa"/>
            <w:tcMar>
              <w:top w:w="0" w:type="dxa"/>
              <w:left w:w="108" w:type="dxa"/>
              <w:bottom w:w="0" w:type="dxa"/>
              <w:right w:w="108" w:type="dxa"/>
            </w:tcMar>
            <w:vAlign w:val="center"/>
            <w:hideMark/>
          </w:tcPr>
          <w:p w14:paraId="459B9D78" w14:textId="77777777" w:rsidR="00FD546A" w:rsidRPr="00FD546A" w:rsidRDefault="00FD546A" w:rsidP="00FD546A">
            <w:pPr>
              <w:rPr>
                <w:rFonts w:ascii="Calibri" w:eastAsia="Times New Roman" w:hAnsi="Calibri" w:cs="Calibri"/>
                <w:sz w:val="22"/>
                <w:szCs w:val="22"/>
              </w:rPr>
            </w:pPr>
          </w:p>
        </w:tc>
      </w:tr>
      <w:tr w:rsidR="00FD546A" w:rsidRPr="00FD546A" w14:paraId="27B2EFA0" w14:textId="77777777" w:rsidTr="00FD546A">
        <w:trPr>
          <w:trHeight w:val="312"/>
        </w:trPr>
        <w:tc>
          <w:tcPr>
            <w:tcW w:w="2760" w:type="dxa"/>
            <w:tcMar>
              <w:top w:w="0" w:type="dxa"/>
              <w:left w:w="108" w:type="dxa"/>
              <w:bottom w:w="0" w:type="dxa"/>
              <w:right w:w="108" w:type="dxa"/>
            </w:tcMar>
            <w:vAlign w:val="center"/>
            <w:hideMark/>
          </w:tcPr>
          <w:p w14:paraId="362E6F30" w14:textId="77777777" w:rsidR="00FD546A" w:rsidRPr="00FD546A" w:rsidRDefault="00FD546A" w:rsidP="00FD546A">
            <w:pPr>
              <w:rPr>
                <w:rFonts w:ascii="Times New Roman" w:eastAsia="Times New Roman" w:hAnsi="Times New Roman" w:cs="Times New Roman"/>
                <w:color w:val="0432FF"/>
                <w:sz w:val="20"/>
                <w:szCs w:val="20"/>
              </w:rPr>
            </w:pPr>
          </w:p>
        </w:tc>
        <w:tc>
          <w:tcPr>
            <w:tcW w:w="7180" w:type="dxa"/>
            <w:tcMar>
              <w:top w:w="0" w:type="dxa"/>
              <w:left w:w="108" w:type="dxa"/>
              <w:bottom w:w="0" w:type="dxa"/>
              <w:right w:w="108" w:type="dxa"/>
            </w:tcMar>
            <w:vAlign w:val="center"/>
            <w:hideMark/>
          </w:tcPr>
          <w:p w14:paraId="2E6C67DE" w14:textId="77777777" w:rsidR="00FD546A" w:rsidRPr="0063349B" w:rsidRDefault="00FD546A" w:rsidP="00FD546A">
            <w:pPr>
              <w:rPr>
                <w:rFonts w:ascii="Times New Roman" w:eastAsia="Times New Roman" w:hAnsi="Times New Roman" w:cs="Times New Roman"/>
                <w:color w:val="0432FF"/>
              </w:rPr>
            </w:pPr>
            <w:r w:rsidRPr="00FD546A">
              <w:rPr>
                <w:rFonts w:ascii="Times New Roman" w:eastAsia="Times New Roman" w:hAnsi="Times New Roman" w:cs="Times New Roman"/>
                <w:color w:val="0432FF"/>
              </w:rPr>
              <w:t>Is Spanish program considered as CTE?</w:t>
            </w:r>
          </w:p>
          <w:p w14:paraId="0FD98AEA" w14:textId="77777777" w:rsidR="0063349B" w:rsidRPr="00FD546A" w:rsidRDefault="0063349B" w:rsidP="00FD546A">
            <w:pPr>
              <w:rPr>
                <w:rFonts w:ascii="Calibri" w:eastAsia="Times New Roman" w:hAnsi="Calibri" w:cs="Calibri"/>
                <w:color w:val="0432FF"/>
                <w:sz w:val="22"/>
                <w:szCs w:val="22"/>
              </w:rPr>
            </w:pPr>
            <w:r w:rsidRPr="0063349B">
              <w:rPr>
                <w:rFonts w:ascii="Calibri" w:eastAsia="Times New Roman" w:hAnsi="Calibri" w:cs="Calibri"/>
                <w:color w:val="0432FF"/>
                <w:sz w:val="22"/>
                <w:szCs w:val="22"/>
              </w:rPr>
              <w:t>No</w:t>
            </w:r>
          </w:p>
        </w:tc>
      </w:tr>
    </w:tbl>
    <w:p w14:paraId="169FA4F2" w14:textId="77777777" w:rsidR="00FD546A" w:rsidRDefault="00FD546A"/>
    <w:sectPr w:rsidR="00FD546A" w:rsidSect="00E76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6A"/>
    <w:rsid w:val="002857FC"/>
    <w:rsid w:val="003022F6"/>
    <w:rsid w:val="003377A2"/>
    <w:rsid w:val="0063349B"/>
    <w:rsid w:val="00E7632E"/>
    <w:rsid w:val="00FD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4ED4C3"/>
  <w15:chartTrackingRefBased/>
  <w15:docId w15:val="{7DEE38AB-B5B9-FE45-9C4C-416FF732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546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203566">
      <w:bodyDiv w:val="1"/>
      <w:marLeft w:val="0"/>
      <w:marRight w:val="0"/>
      <w:marTop w:val="0"/>
      <w:marBottom w:val="0"/>
      <w:divBdr>
        <w:top w:val="none" w:sz="0" w:space="0" w:color="auto"/>
        <w:left w:val="none" w:sz="0" w:space="0" w:color="auto"/>
        <w:bottom w:val="none" w:sz="0" w:space="0" w:color="auto"/>
        <w:right w:val="none" w:sz="0" w:space="0" w:color="auto"/>
      </w:divBdr>
      <w:divsChild>
        <w:div w:id="1019623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2020-05-31T22:12:00Z</dcterms:created>
  <dcterms:modified xsi:type="dcterms:W3CDTF">2020-05-31T22:12:00Z</dcterms:modified>
</cp:coreProperties>
</file>