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614C876B" w:rsidR="001338C4" w:rsidRPr="007F6849" w:rsidRDefault="007F6849" w:rsidP="00512AFD">
            <w:pPr>
              <w:keepLines/>
              <w:spacing w:after="0" w:line="240" w:lineRule="auto"/>
              <w:jc w:val="both"/>
              <w:rPr>
                <w:rFonts w:cstheme="minorHAnsi"/>
                <w:b/>
                <w:bCs/>
              </w:rPr>
            </w:pPr>
            <w:r>
              <w:rPr>
                <w:rFonts w:cstheme="minorHAnsi"/>
                <w:b/>
                <w:bCs/>
              </w:rPr>
              <w:t>Online Education</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7B9E2959" w14:textId="79AD66AC" w:rsidR="001338C4" w:rsidRDefault="00B10D53" w:rsidP="00B10D53">
            <w:r w:rsidRPr="00B10D53">
              <w:t xml:space="preserve">The </w:t>
            </w:r>
            <w:r>
              <w:t>O</w:t>
            </w:r>
            <w:r w:rsidRPr="00B10D53">
              <w:t>nline</w:t>
            </w:r>
            <w:r>
              <w:t xml:space="preserve"> Education Center aims for students to use our resources to take technology-mediated courses, for faculty to be able to develop and facilitate technology mediated courses, and for classified staff to be aware of the services offered by the center to support the college mission.</w:t>
            </w:r>
          </w:p>
          <w:p w14:paraId="4346726B" w14:textId="77777777" w:rsidR="00B10D53" w:rsidRDefault="00B10D53" w:rsidP="00B10D53"/>
          <w:p w14:paraId="4440D1CB" w14:textId="77777777" w:rsidR="00B10D53" w:rsidRDefault="00B10D53" w:rsidP="00B10D53">
            <w:r>
              <w:t>The center connects with the institution’s core competencies in the following ways:</w:t>
            </w:r>
          </w:p>
          <w:p w14:paraId="48D13911" w14:textId="77777777" w:rsidR="00B10D53" w:rsidRDefault="00B10D53" w:rsidP="00B10D53"/>
          <w:p w14:paraId="1031A6FF" w14:textId="77777777" w:rsidR="00B10D53" w:rsidRDefault="00B10D53" w:rsidP="00B10D53">
            <w:r>
              <w:rPr>
                <w:b/>
                <w:bCs/>
              </w:rPr>
              <w:t xml:space="preserve">Communication &amp; Expression: </w:t>
            </w:r>
            <w:r>
              <w:t xml:space="preserve">Online courses allow students another venue to express themselves and in </w:t>
            </w:r>
            <w:r>
              <w:lastRenderedPageBreak/>
              <w:t>ways that may not be possible in a traditional classroom.</w:t>
            </w:r>
          </w:p>
          <w:p w14:paraId="11DC1E38" w14:textId="77777777" w:rsidR="00B10D53" w:rsidRDefault="00B10D53" w:rsidP="00B10D53">
            <w:r>
              <w:rPr>
                <w:b/>
                <w:bCs/>
              </w:rPr>
              <w:t xml:space="preserve">Information Literacy:  </w:t>
            </w:r>
            <w:r>
              <w:t>Using appropriate resources and technology to further broaden their understanding of research and evaluate information.</w:t>
            </w:r>
          </w:p>
          <w:p w14:paraId="4997AAE5" w14:textId="77777777" w:rsidR="00B10D53" w:rsidRDefault="00E87AB8" w:rsidP="00B10D53">
            <w:r>
              <w:rPr>
                <w:b/>
                <w:bCs/>
              </w:rPr>
              <w:t xml:space="preserve">Wellness &amp; Personal Responsibilities:  </w:t>
            </w:r>
            <w:r>
              <w:t>With virtual teams and collaboration taking center-stage, particular in light of the global pandemic, our center trains on and advocates for the use of online collaboration tools and platforms.</w:t>
            </w:r>
          </w:p>
          <w:p w14:paraId="10CD643C" w14:textId="77777777" w:rsidR="00E87AB8" w:rsidRDefault="00E87AB8" w:rsidP="00B10D53"/>
          <w:p w14:paraId="47A4AD9C" w14:textId="5C5BAB08" w:rsidR="00E87AB8" w:rsidRPr="00E87AB8" w:rsidRDefault="00E87AB8" w:rsidP="00B10D53">
            <w:r>
              <w:t>While the above 3 are highlighted, as the Online Education Center supports any technology-mediated instruction in classrooms, even on-site ones, we ultimately support the entire college and its mission.</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630E19F1" w:rsidR="001338C4" w:rsidRPr="007F6849" w:rsidRDefault="007F6849" w:rsidP="00512AFD">
            <w:pPr>
              <w:keepLines/>
              <w:spacing w:after="0" w:line="240" w:lineRule="auto"/>
              <w:rPr>
                <w:rFonts w:cstheme="minorHAnsi"/>
                <w:b/>
                <w:bCs/>
              </w:rPr>
            </w:pPr>
            <w:r>
              <w:rPr>
                <w:rFonts w:cstheme="minorHAnsi"/>
                <w:b/>
                <w:bCs/>
              </w:rPr>
              <w:t>Learning Resources/Academic Services</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73D324D6" w:rsidR="001338C4" w:rsidRPr="000E7AAE" w:rsidRDefault="000E7AAE" w:rsidP="00512AFD">
            <w:pPr>
              <w:keepLines/>
              <w:spacing w:after="0" w:line="240" w:lineRule="auto"/>
              <w:rPr>
                <w:rFonts w:cstheme="minorHAnsi"/>
                <w:b/>
                <w:bCs/>
              </w:rPr>
            </w:pPr>
            <w:r>
              <w:rPr>
                <w:rFonts w:cstheme="minorHAnsi"/>
                <w:b/>
                <w:bCs/>
              </w:rPr>
              <w:t>N/A</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w:t>
              </w:r>
              <w:r w:rsidR="0068288F" w:rsidRPr="002313F5">
                <w:rPr>
                  <w:rStyle w:val="Hyperlink"/>
                </w:rPr>
                <w:lastRenderedPageBreak/>
                <w:t>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1B2A7D87" w:rsidR="001338C4" w:rsidRPr="00E261E4" w:rsidRDefault="00CE52A9" w:rsidP="00512AFD">
            <w:pPr>
              <w:keepLines/>
              <w:spacing w:after="0" w:line="240" w:lineRule="auto"/>
              <w:rPr>
                <w:rFonts w:eastAsia="Times New Roman" w:cstheme="minorHAnsi"/>
              </w:rPr>
            </w:pPr>
            <w:r w:rsidRPr="00CE52A9">
              <w:rPr>
                <w:rFonts w:eastAsia="Times New Roman" w:cstheme="minorHAnsi"/>
                <w:b/>
              </w:rPr>
              <w:lastRenderedPageBreak/>
              <w:t>Not applicable</w:t>
            </w:r>
            <w:r>
              <w:rPr>
                <w:rFonts w:eastAsia="Times New Roman" w:cstheme="minorHAnsi"/>
                <w:bCs/>
              </w:rPr>
              <w:t>.</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3B3DAB"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41EE8308" w:rsidR="001338C4" w:rsidRDefault="00CE52A9" w:rsidP="00512AFD">
            <w:pPr>
              <w:keepLines/>
              <w:spacing w:after="0" w:line="240" w:lineRule="auto"/>
              <w:rPr>
                <w:rFonts w:eastAsia="Times New Roman" w:cstheme="minorHAnsi"/>
              </w:rPr>
            </w:pPr>
            <w:r w:rsidRPr="00CE52A9">
              <w:rPr>
                <w:rFonts w:eastAsia="Times New Roman" w:cstheme="minorHAnsi"/>
                <w:b/>
              </w:rPr>
              <w:t>Not applicable</w:t>
            </w:r>
            <w:r>
              <w:rPr>
                <w:rFonts w:eastAsia="Times New Roman" w:cstheme="minorHAnsi"/>
                <w:bCs/>
              </w:rPr>
              <w:t>.</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12FB24D4" w:rsidR="001338C4" w:rsidRPr="00E261E4" w:rsidRDefault="00CE52A9" w:rsidP="00512AFD">
            <w:pPr>
              <w:keepLines/>
              <w:spacing w:after="0" w:line="240" w:lineRule="auto"/>
              <w:rPr>
                <w:rFonts w:eastAsia="Times New Roman" w:cstheme="minorHAnsi"/>
              </w:rPr>
            </w:pPr>
            <w:r w:rsidRPr="00CE52A9">
              <w:rPr>
                <w:rFonts w:eastAsia="Times New Roman" w:cstheme="minorHAnsi"/>
                <w:b/>
              </w:rPr>
              <w:t>Not applicable</w:t>
            </w:r>
            <w:r>
              <w:rPr>
                <w:rFonts w:eastAsia="Times New Roman" w:cstheme="minorHAnsi"/>
                <w:bCs/>
              </w:rPr>
              <w:t>.</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07D46DDD" w:rsidR="001338C4" w:rsidRPr="00E261E4" w:rsidRDefault="00CE52A9" w:rsidP="00512AFD">
            <w:pPr>
              <w:keepLines/>
              <w:spacing w:after="0" w:line="240" w:lineRule="auto"/>
              <w:rPr>
                <w:rFonts w:eastAsia="Times New Roman" w:cstheme="minorHAnsi"/>
              </w:rPr>
            </w:pPr>
            <w:r w:rsidRPr="00CE52A9">
              <w:rPr>
                <w:rFonts w:eastAsia="Times New Roman" w:cstheme="minorHAnsi"/>
                <w:b/>
              </w:rPr>
              <w:t>Not applicable</w:t>
            </w:r>
            <w:r>
              <w:rPr>
                <w:rFonts w:eastAsia="Times New Roman" w:cstheme="minorHAnsi"/>
                <w:bCs/>
              </w:rPr>
              <w:t>.</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w:t>
            </w:r>
            <w:r w:rsidRPr="00E261E4">
              <w:rPr>
                <w:rFonts w:eastAsia="Times New Roman" w:cstheme="minorHAnsi"/>
              </w:rPr>
              <w:lastRenderedPageBreak/>
              <w:t xml:space="preserve">stayed the same? What thoughts do you have on these changes? </w:t>
            </w:r>
          </w:p>
        </w:tc>
        <w:tc>
          <w:tcPr>
            <w:tcW w:w="5197" w:type="dxa"/>
          </w:tcPr>
          <w:p w14:paraId="7E84255D" w14:textId="1E1C6ADF" w:rsidR="001338C4" w:rsidRPr="00E261E4" w:rsidRDefault="00CE52A9" w:rsidP="00512AFD">
            <w:pPr>
              <w:keepLines/>
              <w:spacing w:after="0" w:line="240" w:lineRule="auto"/>
              <w:rPr>
                <w:rFonts w:eastAsia="Times New Roman" w:cstheme="minorHAnsi"/>
              </w:rPr>
            </w:pPr>
            <w:r w:rsidRPr="00CE52A9">
              <w:rPr>
                <w:rFonts w:eastAsia="Times New Roman" w:cstheme="minorHAnsi"/>
                <w:b/>
              </w:rPr>
              <w:lastRenderedPageBreak/>
              <w:t>Not applicable</w:t>
            </w:r>
            <w:r>
              <w:rPr>
                <w:rFonts w:eastAsia="Times New Roman" w:cstheme="minorHAnsi"/>
                <w:bCs/>
              </w:rPr>
              <w:t>.</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0FF90318" w:rsidR="001338C4" w:rsidRPr="00E261E4" w:rsidRDefault="00CE52A9" w:rsidP="00512AFD">
            <w:pPr>
              <w:keepLines/>
              <w:spacing w:after="0" w:line="240" w:lineRule="auto"/>
              <w:rPr>
                <w:rFonts w:eastAsia="Times New Roman" w:cstheme="minorHAnsi"/>
                <w:bCs/>
              </w:rPr>
            </w:pPr>
            <w:r w:rsidRPr="00CE52A9">
              <w:rPr>
                <w:rFonts w:eastAsia="Times New Roman" w:cstheme="minorHAnsi"/>
                <w:b/>
              </w:rPr>
              <w:t>Not applicable</w:t>
            </w:r>
            <w:r>
              <w:rPr>
                <w:rFonts w:eastAsia="Times New Roman" w:cstheme="minorHAnsi"/>
                <w:bCs/>
              </w:rPr>
              <w:t>.</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w:t>
            </w:r>
            <w:r w:rsidRPr="00433F91">
              <w:rPr>
                <w:rFonts w:cstheme="minorHAnsi"/>
                <w:color w:val="000000"/>
              </w:rPr>
              <w:lastRenderedPageBreak/>
              <w:t xml:space="preserve">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53C7A4AC" w:rsidR="001338C4" w:rsidRPr="00433F91" w:rsidRDefault="00CE52A9" w:rsidP="00512AFD">
            <w:pPr>
              <w:keepLines/>
              <w:spacing w:after="0" w:line="240" w:lineRule="auto"/>
              <w:rPr>
                <w:rFonts w:cstheme="minorHAnsi"/>
                <w:color w:val="000000"/>
              </w:rPr>
            </w:pPr>
            <w:r w:rsidRPr="00CE52A9">
              <w:rPr>
                <w:rFonts w:eastAsia="Times New Roman" w:cstheme="minorHAnsi"/>
                <w:b/>
              </w:rPr>
              <w:lastRenderedPageBreak/>
              <w:t>Not applicable</w:t>
            </w:r>
            <w:r>
              <w:rPr>
                <w:rFonts w:eastAsia="Times New Roman" w:cstheme="minorHAnsi"/>
                <w:bCs/>
              </w:rPr>
              <w:t>.</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6637A007" w14:textId="4CB300AB" w:rsidR="001338C4" w:rsidRDefault="000D4E5A" w:rsidP="00512AFD">
            <w:pPr>
              <w:keepLines/>
              <w:spacing w:after="0" w:line="240" w:lineRule="auto"/>
              <w:rPr>
                <w:rFonts w:eastAsia="Times New Roman" w:cstheme="minorHAnsi"/>
                <w:b/>
                <w:bCs/>
              </w:rPr>
            </w:pPr>
            <w:r>
              <w:rPr>
                <w:rFonts w:eastAsia="Times New Roman" w:cstheme="minorHAnsi"/>
                <w:b/>
                <w:bCs/>
              </w:rPr>
              <w:t>Previous APRU:</w:t>
            </w:r>
            <w:r w:rsidR="000E7AAE">
              <w:rPr>
                <w:rFonts w:eastAsia="Times New Roman" w:cstheme="minorHAnsi"/>
                <w:b/>
                <w:bCs/>
              </w:rPr>
              <w:t xml:space="preserve">  5000</w:t>
            </w:r>
          </w:p>
          <w:p w14:paraId="1EF8A31D" w14:textId="02972B7B" w:rsidR="000D4E5A" w:rsidRDefault="000D4E5A" w:rsidP="00512AFD">
            <w:pPr>
              <w:keepLines/>
              <w:spacing w:after="0" w:line="240" w:lineRule="auto"/>
              <w:rPr>
                <w:rFonts w:eastAsia="Times New Roman" w:cstheme="minorHAnsi"/>
                <w:b/>
                <w:bCs/>
              </w:rPr>
            </w:pPr>
            <w:r>
              <w:rPr>
                <w:rFonts w:eastAsia="Times New Roman" w:cstheme="minorHAnsi"/>
                <w:b/>
                <w:bCs/>
              </w:rPr>
              <w:t>Current APRU:</w:t>
            </w:r>
            <w:r w:rsidR="009B1252">
              <w:rPr>
                <w:rFonts w:eastAsia="Times New Roman" w:cstheme="minorHAnsi"/>
                <w:b/>
                <w:bCs/>
              </w:rPr>
              <w:t xml:space="preserve">  465</w:t>
            </w:r>
            <w:r w:rsidR="00497D74">
              <w:rPr>
                <w:rFonts w:eastAsia="Times New Roman" w:cstheme="minorHAnsi"/>
                <w:b/>
                <w:bCs/>
              </w:rPr>
              <w:t xml:space="preserve"> (120)</w:t>
            </w:r>
          </w:p>
          <w:p w14:paraId="7633E028" w14:textId="77777777" w:rsidR="000E7AAE" w:rsidRDefault="000E7AAE" w:rsidP="00512AFD">
            <w:pPr>
              <w:keepLines/>
              <w:spacing w:after="0" w:line="240" w:lineRule="auto"/>
              <w:rPr>
                <w:rFonts w:eastAsia="Times New Roman" w:cstheme="minorHAnsi"/>
                <w:b/>
                <w:bCs/>
              </w:rPr>
            </w:pPr>
          </w:p>
          <w:p w14:paraId="3F2B50F2" w14:textId="77777777" w:rsidR="000E7AAE" w:rsidRDefault="000E7AAE" w:rsidP="000E7AAE">
            <w:pPr>
              <w:keepLines/>
              <w:spacing w:after="0" w:line="240" w:lineRule="auto"/>
              <w:rPr>
                <w:rFonts w:eastAsia="Times New Roman" w:cstheme="minorHAnsi"/>
              </w:rPr>
            </w:pPr>
            <w:r>
              <w:rPr>
                <w:rFonts w:eastAsia="Times New Roman" w:cstheme="minorHAnsi"/>
              </w:rPr>
              <w:t>The previous APRU number was skewed as it represented duplicated faculty requests rather than individual faculty. As a result, faculty who showed up to open labs repeatedly or required one than more meeting may have been counted more than once.</w:t>
            </w:r>
          </w:p>
          <w:p w14:paraId="7BCD3BD6" w14:textId="77777777" w:rsidR="000E7AAE" w:rsidRDefault="000E7AAE" w:rsidP="000E7AAE">
            <w:pPr>
              <w:keepLines/>
              <w:spacing w:after="0" w:line="240" w:lineRule="auto"/>
              <w:rPr>
                <w:rFonts w:eastAsia="Times New Roman" w:cstheme="minorHAnsi"/>
              </w:rPr>
            </w:pPr>
          </w:p>
          <w:p w14:paraId="40FD4D8B" w14:textId="7590A2F6" w:rsidR="000E7AAE" w:rsidRPr="000D4E5A" w:rsidRDefault="000E7AAE" w:rsidP="000E7AAE">
            <w:pPr>
              <w:keepLines/>
              <w:spacing w:after="0" w:line="240" w:lineRule="auto"/>
              <w:rPr>
                <w:rFonts w:eastAsia="Times New Roman" w:cstheme="minorHAnsi"/>
                <w:b/>
                <w:bCs/>
              </w:rPr>
            </w:pPr>
            <w:r>
              <w:rPr>
                <w:rFonts w:eastAsia="Times New Roman" w:cstheme="minorHAnsi"/>
              </w:rPr>
              <w:t>The current number is based on 2020-2021 being a full year of remote instruction</w:t>
            </w:r>
            <w:r w:rsidR="009B1252">
              <w:rPr>
                <w:rFonts w:eastAsia="Times New Roman" w:cstheme="minorHAnsi"/>
              </w:rPr>
              <w:t xml:space="preserve"> and drawn from the total number of Full-Time Equivalent Faculty noted in the Faculty Workload data sheet for the college</w:t>
            </w:r>
            <w:r>
              <w:rPr>
                <w:rFonts w:eastAsia="Times New Roman" w:cstheme="minorHAnsi"/>
              </w:rPr>
              <w:t>:  Meaning that all faculty were supported at some point by the online education office, whether it was direct support, sending notifications to activate Canvas shells, or training materials and accessing the faculty resource hub.</w:t>
            </w:r>
            <w:r w:rsidR="00497D74">
              <w:rPr>
                <w:rFonts w:eastAsia="Times New Roman" w:cstheme="minorHAnsi"/>
              </w:rPr>
              <w:br/>
            </w:r>
            <w:r w:rsidR="00497D74">
              <w:rPr>
                <w:rFonts w:eastAsia="Times New Roman" w:cstheme="minorHAnsi"/>
              </w:rPr>
              <w:br/>
              <w:t>The 120 highlighted above speaks directly to the number of faculty who went through Canvas certification training during the 2020-2021 year.</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students served per year (Fall, Winter and </w:t>
            </w:r>
            <w:r w:rsidRPr="00433F91">
              <w:rPr>
                <w:rFonts w:eastAsia="Times New Roman" w:cstheme="minorHAnsi"/>
              </w:rPr>
              <w:lastRenderedPageBreak/>
              <w:t>Spring): Provide number from previous year APRU, and # increase or decrease.  To the extent possible, specify what data you used to arrive at this number.</w:t>
            </w:r>
          </w:p>
        </w:tc>
        <w:tc>
          <w:tcPr>
            <w:tcW w:w="5197" w:type="dxa"/>
          </w:tcPr>
          <w:p w14:paraId="00E75314" w14:textId="0489CB2C" w:rsidR="001338C4" w:rsidRDefault="0038068C" w:rsidP="00512AFD">
            <w:pPr>
              <w:keepLines/>
              <w:spacing w:after="0" w:line="240" w:lineRule="auto"/>
              <w:rPr>
                <w:rFonts w:eastAsia="Times New Roman" w:cstheme="minorHAnsi"/>
                <w:b/>
                <w:bCs/>
              </w:rPr>
            </w:pPr>
            <w:r>
              <w:rPr>
                <w:rFonts w:eastAsia="Times New Roman" w:cstheme="minorHAnsi"/>
                <w:b/>
                <w:bCs/>
              </w:rPr>
              <w:lastRenderedPageBreak/>
              <w:t>Previous APRU:  2300</w:t>
            </w:r>
          </w:p>
          <w:p w14:paraId="10F5AA6B" w14:textId="77777777" w:rsidR="0038068C" w:rsidRDefault="0038068C" w:rsidP="00512AFD">
            <w:pPr>
              <w:keepLines/>
              <w:spacing w:after="0" w:line="240" w:lineRule="auto"/>
              <w:rPr>
                <w:rFonts w:eastAsia="Times New Roman" w:cstheme="minorHAnsi"/>
                <w:b/>
                <w:bCs/>
              </w:rPr>
            </w:pPr>
            <w:r>
              <w:rPr>
                <w:rFonts w:eastAsia="Times New Roman" w:cstheme="minorHAnsi"/>
                <w:b/>
                <w:bCs/>
              </w:rPr>
              <w:t>2020-2021:  25809 (700)</w:t>
            </w:r>
          </w:p>
          <w:p w14:paraId="3F4F7D10" w14:textId="35441CBE" w:rsidR="0038068C" w:rsidRDefault="0038068C" w:rsidP="00512AFD">
            <w:pPr>
              <w:keepLines/>
              <w:spacing w:after="0" w:line="240" w:lineRule="auto"/>
              <w:rPr>
                <w:rFonts w:eastAsia="Times New Roman" w:cstheme="minorHAnsi"/>
                <w:b/>
                <w:bCs/>
              </w:rPr>
            </w:pPr>
          </w:p>
          <w:p w14:paraId="110F82FD" w14:textId="49C1AF67" w:rsidR="0038068C" w:rsidRDefault="0038068C" w:rsidP="00512AFD">
            <w:pPr>
              <w:keepLines/>
              <w:spacing w:after="0" w:line="240" w:lineRule="auto"/>
              <w:rPr>
                <w:rFonts w:eastAsia="Times New Roman" w:cstheme="minorHAnsi"/>
              </w:rPr>
            </w:pPr>
            <w:r>
              <w:rPr>
                <w:rFonts w:eastAsia="Times New Roman" w:cstheme="minorHAnsi"/>
              </w:rPr>
              <w:t xml:space="preserve">The previous number was arrived at by tracking the e-mails and phone calls directed to the instructional </w:t>
            </w:r>
            <w:r>
              <w:rPr>
                <w:rFonts w:eastAsia="Times New Roman" w:cstheme="minorHAnsi"/>
              </w:rPr>
              <w:lastRenderedPageBreak/>
              <w:t>designer, instructional associate, the faculty coordinator, as well as walk-ins to the office.</w:t>
            </w:r>
          </w:p>
          <w:p w14:paraId="2672DD28" w14:textId="1F9B2019" w:rsidR="0038068C" w:rsidRDefault="0038068C" w:rsidP="00512AFD">
            <w:pPr>
              <w:keepLines/>
              <w:spacing w:after="0" w:line="240" w:lineRule="auto"/>
              <w:rPr>
                <w:rFonts w:eastAsia="Times New Roman" w:cstheme="minorHAnsi"/>
              </w:rPr>
            </w:pPr>
          </w:p>
          <w:p w14:paraId="1D2B2D62" w14:textId="639BD2BB" w:rsidR="0038068C" w:rsidRDefault="0038068C" w:rsidP="00512AFD">
            <w:pPr>
              <w:keepLines/>
              <w:spacing w:after="0" w:line="240" w:lineRule="auto"/>
              <w:rPr>
                <w:rFonts w:eastAsia="Times New Roman" w:cstheme="minorHAnsi"/>
              </w:rPr>
            </w:pPr>
            <w:r>
              <w:rPr>
                <w:rFonts w:eastAsia="Times New Roman" w:cstheme="minorHAnsi"/>
              </w:rPr>
              <w:t>The current number is split into two areas:  25809 is the total unduplicated headcount of students. Given that the campus had shifted to remote instruction entirely for that year, this number reflects the people broadly served by the Online Education Office.</w:t>
            </w:r>
          </w:p>
          <w:p w14:paraId="6BF02AE5" w14:textId="6A613232" w:rsidR="0038068C" w:rsidRPr="0038068C" w:rsidRDefault="0038068C" w:rsidP="00512AFD">
            <w:pPr>
              <w:keepLines/>
              <w:spacing w:after="0" w:line="240" w:lineRule="auto"/>
              <w:rPr>
                <w:rFonts w:eastAsia="Times New Roman" w:cstheme="minorHAnsi"/>
              </w:rPr>
            </w:pPr>
            <w:r>
              <w:rPr>
                <w:rFonts w:eastAsia="Times New Roman" w:cstheme="minorHAnsi"/>
              </w:rPr>
              <w:t>The 700 number is based on help-desk ticket requests recorded by the instructional asso</w:t>
            </w:r>
            <w:r w:rsidR="00681931">
              <w:rPr>
                <w:rFonts w:eastAsia="Times New Roman" w:cstheme="minorHAnsi"/>
              </w:rPr>
              <w:t>ciate.</w:t>
            </w:r>
          </w:p>
          <w:p w14:paraId="7182A44F" w14:textId="42782A6E" w:rsidR="0038068C" w:rsidRPr="0038068C" w:rsidRDefault="0038068C"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4468C58B" w14:textId="77777777" w:rsidR="001338C4" w:rsidRDefault="00681931" w:rsidP="00512AFD">
            <w:pPr>
              <w:keepLines/>
              <w:spacing w:after="0" w:line="240" w:lineRule="auto"/>
              <w:rPr>
                <w:rFonts w:eastAsia="Times New Roman" w:cstheme="minorHAnsi"/>
                <w:b/>
                <w:bCs/>
              </w:rPr>
            </w:pPr>
            <w:r>
              <w:rPr>
                <w:rFonts w:eastAsia="Times New Roman" w:cstheme="minorHAnsi"/>
                <w:b/>
                <w:bCs/>
              </w:rPr>
              <w:t>Previous APRU:  200</w:t>
            </w:r>
          </w:p>
          <w:p w14:paraId="24373FCC" w14:textId="10C60455" w:rsidR="00681931" w:rsidRPr="00C9420A" w:rsidRDefault="00681931" w:rsidP="00512AFD">
            <w:pPr>
              <w:keepLines/>
              <w:spacing w:after="0" w:line="240" w:lineRule="auto"/>
              <w:rPr>
                <w:rFonts w:eastAsia="Times New Roman" w:cstheme="minorHAnsi"/>
                <w:b/>
                <w:bCs/>
              </w:rPr>
            </w:pPr>
            <w:r>
              <w:rPr>
                <w:rFonts w:eastAsia="Times New Roman" w:cstheme="minorHAnsi"/>
                <w:b/>
                <w:bCs/>
              </w:rPr>
              <w:t>Current:</w:t>
            </w:r>
            <w:r w:rsidR="00C9420A">
              <w:rPr>
                <w:rFonts w:eastAsia="Times New Roman" w:cstheme="minorHAnsi"/>
                <w:b/>
                <w:bCs/>
              </w:rPr>
              <w:t xml:space="preserve">  125 (estimated)</w:t>
            </w:r>
          </w:p>
          <w:p w14:paraId="21B78040" w14:textId="77777777" w:rsidR="00681931" w:rsidRDefault="00681931" w:rsidP="00512AFD">
            <w:pPr>
              <w:keepLines/>
              <w:spacing w:after="0" w:line="240" w:lineRule="auto"/>
              <w:rPr>
                <w:rFonts w:eastAsia="Times New Roman" w:cstheme="minorHAnsi"/>
                <w:b/>
                <w:bCs/>
              </w:rPr>
            </w:pPr>
          </w:p>
          <w:p w14:paraId="0F8F0977" w14:textId="06608C81" w:rsidR="00681931" w:rsidRPr="00681931" w:rsidRDefault="00681931" w:rsidP="00512AFD">
            <w:pPr>
              <w:keepLines/>
              <w:spacing w:after="0" w:line="240" w:lineRule="auto"/>
              <w:rPr>
                <w:rFonts w:eastAsia="Times New Roman" w:cstheme="minorHAnsi"/>
              </w:rPr>
            </w:pPr>
            <w:r>
              <w:rPr>
                <w:rFonts w:eastAsia="Times New Roman" w:cstheme="minorHAnsi"/>
              </w:rPr>
              <w:t>Previously, this number was based on direct requests to the instructional designers as well as classified staff and programs that maintain an individual Canvas page.</w:t>
            </w:r>
            <w:r w:rsidR="00C9420A">
              <w:rPr>
                <w:rFonts w:eastAsia="Times New Roman" w:cstheme="minorHAnsi"/>
              </w:rPr>
              <w:br/>
            </w:r>
            <w:r w:rsidR="00C9420A">
              <w:rPr>
                <w:rFonts w:eastAsia="Times New Roman" w:cstheme="minorHAnsi"/>
              </w:rPr>
              <w:br/>
              <w:t>The current number is an estimate based on numbers from Canvas certification and trainings held specifically for classified staff, in addition to the sub accounts for student services that were created and maintained by Online Education.</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3B3DAB"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155ADAE0" w14:textId="32875A2B" w:rsidR="001338C4" w:rsidRDefault="00FF639D" w:rsidP="00512AFD">
            <w:pPr>
              <w:keepLines/>
              <w:spacing w:after="0" w:line="240" w:lineRule="auto"/>
              <w:rPr>
                <w:rFonts w:eastAsia="Times New Roman" w:cstheme="minorHAnsi"/>
                <w:b/>
                <w:bCs/>
              </w:rPr>
            </w:pPr>
            <w:r>
              <w:rPr>
                <w:rFonts w:eastAsia="Times New Roman" w:cstheme="minorHAnsi"/>
                <w:b/>
                <w:bCs/>
              </w:rPr>
              <w:t xml:space="preserve">Previous APRU:  </w:t>
            </w:r>
            <w:r w:rsidR="000E7AAE">
              <w:rPr>
                <w:rFonts w:eastAsia="Times New Roman" w:cstheme="minorHAnsi"/>
                <w:b/>
                <w:bCs/>
              </w:rPr>
              <w:t>82.4</w:t>
            </w:r>
          </w:p>
          <w:p w14:paraId="03A435CC" w14:textId="0F8F053F" w:rsidR="00FF639D" w:rsidRDefault="00FF639D" w:rsidP="00512AFD">
            <w:pPr>
              <w:keepLines/>
              <w:spacing w:after="0" w:line="240" w:lineRule="auto"/>
              <w:rPr>
                <w:rFonts w:eastAsia="Times New Roman" w:cstheme="minorHAnsi"/>
                <w:b/>
                <w:bCs/>
              </w:rPr>
            </w:pPr>
            <w:r>
              <w:rPr>
                <w:rFonts w:eastAsia="Times New Roman" w:cstheme="minorHAnsi"/>
                <w:b/>
                <w:bCs/>
              </w:rPr>
              <w:t>Current:</w:t>
            </w:r>
            <w:r w:rsidR="000E7AAE">
              <w:rPr>
                <w:rFonts w:eastAsia="Times New Roman" w:cstheme="minorHAnsi"/>
                <w:b/>
                <w:bCs/>
              </w:rPr>
              <w:t xml:space="preserve">  280.6</w:t>
            </w:r>
          </w:p>
          <w:p w14:paraId="088F7583" w14:textId="77777777" w:rsidR="00FF639D" w:rsidRDefault="00FF639D" w:rsidP="00512AFD">
            <w:pPr>
              <w:keepLines/>
              <w:spacing w:after="0" w:line="240" w:lineRule="auto"/>
              <w:rPr>
                <w:rFonts w:eastAsia="Times New Roman" w:cstheme="minorHAnsi"/>
                <w:b/>
                <w:bCs/>
              </w:rPr>
            </w:pPr>
          </w:p>
          <w:p w14:paraId="05038EB3" w14:textId="184787ED" w:rsidR="000E7AAE" w:rsidRPr="00FF639D" w:rsidRDefault="000E7AAE" w:rsidP="00512AFD">
            <w:pPr>
              <w:keepLines/>
              <w:spacing w:after="0" w:line="240" w:lineRule="auto"/>
              <w:rPr>
                <w:rFonts w:eastAsia="Times New Roman" w:cstheme="minorHAnsi"/>
              </w:rPr>
            </w:pP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w:t>
            </w:r>
            <w:r w:rsidR="00FD4B9D">
              <w:rPr>
                <w:rFonts w:eastAsia="Times New Roman" w:cstheme="minorHAnsi"/>
              </w:rPr>
              <w:lastRenderedPageBreak/>
              <w:t>academic year and the previous two academic years</w:t>
            </w:r>
            <w:r>
              <w:rPr>
                <w:rFonts w:eastAsia="Times New Roman" w:cstheme="minorHAnsi"/>
              </w:rPr>
              <w:t>.</w:t>
            </w:r>
          </w:p>
        </w:tc>
        <w:tc>
          <w:tcPr>
            <w:tcW w:w="5197" w:type="dxa"/>
          </w:tcPr>
          <w:p w14:paraId="55543150" w14:textId="5864349A" w:rsidR="001338C4" w:rsidRPr="00433F91" w:rsidRDefault="002877E0" w:rsidP="00512AFD">
            <w:pPr>
              <w:keepLines/>
              <w:spacing w:after="0" w:line="240" w:lineRule="auto"/>
              <w:rPr>
                <w:rFonts w:eastAsia="Times New Roman" w:cstheme="minorHAnsi"/>
              </w:rPr>
            </w:pPr>
            <w:r>
              <w:rPr>
                <w:rFonts w:eastAsia="Times New Roman" w:cstheme="minorHAnsi"/>
              </w:rPr>
              <w:lastRenderedPageBreak/>
              <w:t xml:space="preserve">0 </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4074CC63" w:rsidR="001338C4" w:rsidRPr="00050462" w:rsidRDefault="00050462" w:rsidP="00512AFD">
            <w:pPr>
              <w:keepLines/>
              <w:spacing w:after="0" w:line="240" w:lineRule="auto"/>
              <w:rPr>
                <w:rFonts w:eastAsia="Times New Roman" w:cstheme="minorHAnsi"/>
                <w:b/>
                <w:bCs/>
              </w:rPr>
            </w:pPr>
            <w:r w:rsidRPr="00050462">
              <w:rPr>
                <w:rFonts w:eastAsia="Times New Roman" w:cstheme="minorHAnsi"/>
                <w:b/>
                <w:bCs/>
              </w:rPr>
              <w:t>37.2%</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0EF9F9E5" w:rsidR="001338C4" w:rsidRPr="002877E0" w:rsidRDefault="002877E0" w:rsidP="00512AFD">
            <w:pPr>
              <w:keepLines/>
              <w:spacing w:after="0" w:line="240" w:lineRule="auto"/>
              <w:rPr>
                <w:rFonts w:eastAsia="Times New Roman" w:cstheme="minorHAnsi"/>
                <w:b/>
                <w:bCs/>
              </w:rPr>
            </w:pPr>
            <w:r w:rsidRPr="002877E0">
              <w:rPr>
                <w:rFonts w:eastAsia="Times New Roman" w:cstheme="minorHAnsi"/>
                <w:b/>
                <w:bCs/>
              </w:rPr>
              <w:t>3</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2E8CF068" w:rsidR="001338C4" w:rsidRPr="00CE52A9" w:rsidRDefault="002877E0" w:rsidP="00512AFD">
            <w:pPr>
              <w:keepLines/>
              <w:spacing w:after="0" w:line="240" w:lineRule="auto"/>
              <w:rPr>
                <w:rFonts w:cstheme="minorHAnsi"/>
                <w:b/>
              </w:rPr>
            </w:pPr>
            <w:r w:rsidRPr="00CE52A9">
              <w:rPr>
                <w:rFonts w:cstheme="minorHAnsi"/>
                <w:b/>
              </w:rPr>
              <w:t>No changes.</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w:t>
            </w:r>
            <w:r w:rsidRPr="00433F91">
              <w:rPr>
                <w:rFonts w:cstheme="minorHAnsi"/>
              </w:rPr>
              <w:lastRenderedPageBreak/>
              <w:t xml:space="preserve">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230234B8" w14:textId="77777777" w:rsidR="001338C4" w:rsidRDefault="00CE52A9" w:rsidP="00512AFD">
            <w:pPr>
              <w:keepLines/>
              <w:spacing w:after="0" w:line="240" w:lineRule="auto"/>
              <w:rPr>
                <w:rFonts w:cstheme="minorHAnsi"/>
              </w:rPr>
            </w:pPr>
            <w:r>
              <w:rPr>
                <w:rFonts w:cstheme="minorHAnsi"/>
              </w:rPr>
              <w:lastRenderedPageBreak/>
              <w:t xml:space="preserve">Over the past 3 years online enrollment has seen a steady increase. This amount skyrocketed at the end of </w:t>
            </w:r>
            <w:r>
              <w:rPr>
                <w:rFonts w:cstheme="minorHAnsi"/>
              </w:rPr>
              <w:lastRenderedPageBreak/>
              <w:t>the 2019-20 and throughout the 2020-21 academic year due to the COVID pandemic, which forced the majority of instruction (save Allied Health and certain CTE courses) completely online. Because of this, data for this year will appear to be skewed and show outsized gains.</w:t>
            </w:r>
          </w:p>
          <w:p w14:paraId="60F78703" w14:textId="77777777" w:rsidR="00CE52A9" w:rsidRDefault="00CE52A9" w:rsidP="00512AFD">
            <w:pPr>
              <w:keepLines/>
              <w:spacing w:after="0" w:line="240" w:lineRule="auto"/>
              <w:rPr>
                <w:rFonts w:cstheme="minorHAnsi"/>
              </w:rPr>
            </w:pPr>
          </w:p>
          <w:p w14:paraId="392DC560" w14:textId="24539664" w:rsidR="00CE52A9" w:rsidRPr="00433F91" w:rsidRDefault="001E3CA5" w:rsidP="00512AFD">
            <w:pPr>
              <w:keepLines/>
              <w:spacing w:after="0" w:line="240" w:lineRule="auto"/>
              <w:rPr>
                <w:rFonts w:cstheme="minorHAnsi"/>
              </w:rPr>
            </w:pPr>
            <w:r>
              <w:rPr>
                <w:rFonts w:cstheme="minorHAnsi"/>
              </w:rPr>
              <w:t xml:space="preserve">Rather than decrease enrollment, the Online Education Center is instead focused on maintaining current enrollment trends through faculty development and training to ensure continued instructional quality. Open Lab hours were expanded between both instructional designers and the faculty coordinator. The </w:t>
            </w:r>
            <w:proofErr w:type="spellStart"/>
            <w:r>
              <w:rPr>
                <w:rFonts w:cstheme="minorHAnsi"/>
              </w:rPr>
              <w:t>OnlineU</w:t>
            </w:r>
            <w:proofErr w:type="spellEnd"/>
            <w:r>
              <w:rPr>
                <w:rFonts w:cstheme="minorHAnsi"/>
              </w:rPr>
              <w:t xml:space="preserve"> training model is in the process of being revised to accommodate this new mode of instruction. The office is exploring Learning Tool Integrations (e.g. Pronto) to enrichen the online environment.</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w:t>
            </w:r>
            <w:r>
              <w:rPr>
                <w:rFonts w:asciiTheme="minorHAnsi" w:hAnsiTheme="minorHAnsi" w:cstheme="minorHAnsi"/>
                <w:bCs/>
                <w:sz w:val="22"/>
                <w:szCs w:val="22"/>
              </w:rPr>
              <w:lastRenderedPageBreak/>
              <w:t xml:space="preserve">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77B6E5A3" w14:textId="77777777" w:rsidR="00B91A8D" w:rsidRDefault="00B91A8D" w:rsidP="00407B45">
            <w:pPr>
              <w:keepLines/>
              <w:spacing w:after="0" w:line="240" w:lineRule="auto"/>
              <w:rPr>
                <w:rFonts w:cstheme="minorHAnsi"/>
              </w:rPr>
            </w:pPr>
            <w:r>
              <w:rPr>
                <w:rFonts w:cstheme="minorHAnsi"/>
              </w:rPr>
              <w:lastRenderedPageBreak/>
              <w:t xml:space="preserve">Enrollment numbers across target groups has held mostly steady across the past 3 years:  </w:t>
            </w:r>
            <w:proofErr w:type="spellStart"/>
            <w:r>
              <w:rPr>
                <w:rFonts w:cstheme="minorHAnsi"/>
              </w:rPr>
              <w:t>Filipinx</w:t>
            </w:r>
            <w:proofErr w:type="spellEnd"/>
            <w:r>
              <w:rPr>
                <w:rFonts w:cstheme="minorHAnsi"/>
              </w:rPr>
              <w:t xml:space="preserve"> and Pacific Islanders have held steady at 5% and 1% respectively. Latinx populations have seen a </w:t>
            </w:r>
            <w:proofErr w:type="gramStart"/>
            <w:r>
              <w:rPr>
                <w:rFonts w:cstheme="minorHAnsi"/>
              </w:rPr>
              <w:t>small increases</w:t>
            </w:r>
            <w:proofErr w:type="gramEnd"/>
            <w:r>
              <w:rPr>
                <w:rFonts w:cstheme="minorHAnsi"/>
              </w:rPr>
              <w:t xml:space="preserve"> from year to year (23% in ’18-19; 24% in 19-20; 25% in 20-21). The African-American population has decreased by 1% to 4% in 20-21.</w:t>
            </w:r>
          </w:p>
          <w:p w14:paraId="6585CC84" w14:textId="77777777" w:rsidR="00B91A8D" w:rsidRDefault="00B91A8D" w:rsidP="00407B45">
            <w:pPr>
              <w:keepLines/>
              <w:spacing w:after="0" w:line="240" w:lineRule="auto"/>
              <w:rPr>
                <w:rFonts w:cstheme="minorHAnsi"/>
              </w:rPr>
            </w:pPr>
          </w:p>
          <w:p w14:paraId="45DF1E97" w14:textId="77777777" w:rsidR="00B91A8D" w:rsidRDefault="00B91A8D" w:rsidP="00407B45">
            <w:pPr>
              <w:keepLines/>
              <w:spacing w:after="0" w:line="240" w:lineRule="auto"/>
              <w:rPr>
                <w:rFonts w:cstheme="minorHAnsi"/>
              </w:rPr>
            </w:pPr>
            <w:r>
              <w:rPr>
                <w:rFonts w:cstheme="minorHAnsi"/>
              </w:rPr>
              <w:t>The decreases are reflective of overall trends in the Bay Area, with the African-American population within the area increasing. A shift to fully-remote instruction may explain the steady increase in the Latinx population as access has been expanded.</w:t>
            </w:r>
          </w:p>
          <w:p w14:paraId="30FA2FAB" w14:textId="77777777" w:rsidR="00B91A8D" w:rsidRDefault="00B91A8D" w:rsidP="00407B45">
            <w:pPr>
              <w:keepLines/>
              <w:spacing w:after="0" w:line="240" w:lineRule="auto"/>
              <w:rPr>
                <w:rFonts w:cstheme="minorHAnsi"/>
              </w:rPr>
            </w:pPr>
          </w:p>
          <w:p w14:paraId="2CACB0DA" w14:textId="658524CE" w:rsidR="00B91A8D" w:rsidRPr="00433F91" w:rsidRDefault="00B91A8D" w:rsidP="00407B45">
            <w:pPr>
              <w:keepLines/>
              <w:spacing w:after="0" w:line="240" w:lineRule="auto"/>
              <w:rPr>
                <w:rFonts w:cstheme="minorHAnsi"/>
              </w:rPr>
            </w:pPr>
            <w:r>
              <w:rPr>
                <w:rFonts w:cstheme="minorHAnsi"/>
              </w:rPr>
              <w:t xml:space="preserve">The Online Education Center is aiming at partnering with the office of professional development to improve training around more equity-centered practices in </w:t>
            </w:r>
            <w:r>
              <w:rPr>
                <w:rFonts w:cstheme="minorHAnsi"/>
              </w:rPr>
              <w:lastRenderedPageBreak/>
              <w:t>online instruction to maintain the gains we’ve received in certain populations while halting the losses experienced in others.</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5156C905" w14:textId="77777777" w:rsidR="001338C4" w:rsidRDefault="00747AC9" w:rsidP="00512AFD">
            <w:pPr>
              <w:keepLines/>
              <w:spacing w:after="0" w:line="240" w:lineRule="auto"/>
              <w:rPr>
                <w:rFonts w:cstheme="minorHAnsi"/>
              </w:rPr>
            </w:pPr>
            <w:r>
              <w:rPr>
                <w:rFonts w:cstheme="minorHAnsi"/>
              </w:rPr>
              <w:t xml:space="preserve">Overall success rates were slowly increasing over the </w:t>
            </w:r>
            <w:proofErr w:type="gramStart"/>
            <w:r>
              <w:rPr>
                <w:rFonts w:cstheme="minorHAnsi"/>
              </w:rPr>
              <w:t>three year</w:t>
            </w:r>
            <w:proofErr w:type="gramEnd"/>
            <w:r>
              <w:rPr>
                <w:rFonts w:cstheme="minorHAnsi"/>
              </w:rPr>
              <w:t xml:space="preserve"> period before seeing a significant increase in 2020-2021. Once again, the shift to primarily remote instruction can be a factor here, as success rates in that year reflect nearly -all- success rates college wide so 2020-21 may be seen as an outlier. However, we can attribute an increase in success rates during the previous two years to the following:</w:t>
            </w:r>
          </w:p>
          <w:p w14:paraId="5D690144" w14:textId="77777777" w:rsidR="00747AC9" w:rsidRDefault="00747AC9" w:rsidP="00512AFD">
            <w:pPr>
              <w:keepLines/>
              <w:spacing w:after="0" w:line="240" w:lineRule="auto"/>
              <w:rPr>
                <w:rFonts w:cstheme="minorHAnsi"/>
              </w:rPr>
            </w:pPr>
          </w:p>
          <w:p w14:paraId="209472F7" w14:textId="77777777" w:rsidR="00747AC9" w:rsidRDefault="00747AC9" w:rsidP="00512AFD">
            <w:pPr>
              <w:keepLines/>
              <w:spacing w:after="0" w:line="240" w:lineRule="auto"/>
              <w:rPr>
                <w:rFonts w:cstheme="minorHAnsi"/>
              </w:rPr>
            </w:pPr>
            <w:r>
              <w:rPr>
                <w:rFonts w:cstheme="minorHAnsi"/>
                <w:b/>
                <w:bCs/>
              </w:rPr>
              <w:t xml:space="preserve">Increased Faculty Expertise:  </w:t>
            </w:r>
            <w:r>
              <w:rPr>
                <w:rFonts w:cstheme="minorHAnsi"/>
              </w:rPr>
              <w:t xml:space="preserve">Canvas remains a much more user-friendly tool compared to the previous learning management system and more </w:t>
            </w:r>
            <w:proofErr w:type="gramStart"/>
            <w:r>
              <w:rPr>
                <w:rFonts w:cstheme="minorHAnsi"/>
              </w:rPr>
              <w:t>widely  adopted</w:t>
            </w:r>
            <w:proofErr w:type="gramEnd"/>
            <w:r>
              <w:rPr>
                <w:rFonts w:cstheme="minorHAnsi"/>
              </w:rPr>
              <w:t>. Additionally, the LMS is widespread, meaning that adjunct faculty at other campuses have more opportunities to build proficiency.</w:t>
            </w:r>
          </w:p>
          <w:p w14:paraId="1AF9BDEA" w14:textId="77777777" w:rsidR="00747AC9" w:rsidRDefault="00747AC9" w:rsidP="00512AFD">
            <w:pPr>
              <w:keepLines/>
              <w:spacing w:after="0" w:line="240" w:lineRule="auto"/>
              <w:rPr>
                <w:rFonts w:cstheme="minorHAnsi"/>
              </w:rPr>
            </w:pPr>
          </w:p>
          <w:p w14:paraId="66B8030E" w14:textId="77777777" w:rsidR="00747AC9" w:rsidRDefault="00747AC9" w:rsidP="00512AFD">
            <w:pPr>
              <w:keepLines/>
              <w:spacing w:after="0" w:line="240" w:lineRule="auto"/>
              <w:rPr>
                <w:rFonts w:cstheme="minorHAnsi"/>
              </w:rPr>
            </w:pPr>
            <w:r>
              <w:rPr>
                <w:rFonts w:cstheme="minorHAnsi"/>
                <w:b/>
                <w:bCs/>
              </w:rPr>
              <w:t xml:space="preserve">Changes in Training:  </w:t>
            </w:r>
            <w:r>
              <w:rPr>
                <w:rFonts w:cstheme="minorHAnsi"/>
              </w:rPr>
              <w:t>Cohort-based training program (</w:t>
            </w:r>
            <w:proofErr w:type="spellStart"/>
            <w:r>
              <w:rPr>
                <w:rFonts w:cstheme="minorHAnsi"/>
              </w:rPr>
              <w:t>OnlineU</w:t>
            </w:r>
            <w:proofErr w:type="spellEnd"/>
            <w:r>
              <w:rPr>
                <w:rFonts w:cstheme="minorHAnsi"/>
              </w:rPr>
              <w:t>) structured around the CVC-OEI rubric gave more faculty clear standards of online instruction. While cohort size was limited, there is a growing faculty interest here.</w:t>
            </w:r>
          </w:p>
          <w:p w14:paraId="66F366FB" w14:textId="77777777" w:rsidR="00747AC9" w:rsidRDefault="00747AC9" w:rsidP="00512AFD">
            <w:pPr>
              <w:keepLines/>
              <w:spacing w:after="0" w:line="240" w:lineRule="auto"/>
              <w:rPr>
                <w:rFonts w:cstheme="minorHAnsi"/>
              </w:rPr>
            </w:pPr>
          </w:p>
          <w:p w14:paraId="47130314" w14:textId="77777777" w:rsidR="00747AC9" w:rsidRDefault="00747AC9" w:rsidP="00512AFD">
            <w:pPr>
              <w:keepLines/>
              <w:spacing w:after="0" w:line="240" w:lineRule="auto"/>
              <w:rPr>
                <w:rFonts w:cstheme="minorHAnsi"/>
              </w:rPr>
            </w:pPr>
            <w:r>
              <w:rPr>
                <w:rFonts w:cstheme="minorHAnsi"/>
                <w:b/>
                <w:bCs/>
              </w:rPr>
              <w:t xml:space="preserve">Larger Online Offerings:  </w:t>
            </w:r>
            <w:r>
              <w:rPr>
                <w:rFonts w:cstheme="minorHAnsi"/>
              </w:rPr>
              <w:t xml:space="preserve">Pre-pandemic, De Anza’s online offerings were increasing, giving faculty more experience in this modality. During the pandemic, offerings of both synchronous and asynchronous </w:t>
            </w:r>
            <w:r>
              <w:rPr>
                <w:rFonts w:cstheme="minorHAnsi"/>
              </w:rPr>
              <w:lastRenderedPageBreak/>
              <w:t>offerings increased, forcing faculty to acclimate to a new modality.</w:t>
            </w:r>
          </w:p>
          <w:p w14:paraId="610FCC3E" w14:textId="77777777" w:rsidR="00A248FC" w:rsidRDefault="00A248FC" w:rsidP="00512AFD">
            <w:pPr>
              <w:keepLines/>
              <w:spacing w:after="0" w:line="240" w:lineRule="auto"/>
              <w:rPr>
                <w:rFonts w:cstheme="minorHAnsi"/>
              </w:rPr>
            </w:pPr>
          </w:p>
          <w:p w14:paraId="2ACE4636" w14:textId="475D8F12" w:rsidR="00A248FC" w:rsidRPr="00747AC9" w:rsidRDefault="00A248FC" w:rsidP="00512AFD">
            <w:pPr>
              <w:keepLines/>
              <w:spacing w:after="0" w:line="240" w:lineRule="auto"/>
              <w:rPr>
                <w:rFonts w:cstheme="minorHAnsi"/>
              </w:rPr>
            </w:pPr>
            <w:r>
              <w:rPr>
                <w:rFonts w:cstheme="minorHAnsi"/>
              </w:rPr>
              <w:t>In order to maintain current success rates the office will continue to assess training needs and develop appropriate learning interventions contingent on faculty need. Additionally, establishing partnerships with the Office of Professional development will help expand the office’s reach.</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0C031924" w14:textId="39CB4594" w:rsidR="00407B45" w:rsidRDefault="00AB272D" w:rsidP="00407B45">
            <w:pPr>
              <w:keepLines/>
              <w:spacing w:after="0" w:line="240" w:lineRule="auto"/>
              <w:rPr>
                <w:rFonts w:cstheme="minorHAnsi"/>
              </w:rPr>
            </w:pPr>
            <w:r>
              <w:rPr>
                <w:rFonts w:cstheme="minorHAnsi"/>
              </w:rPr>
              <w:t xml:space="preserve">Over the last 3 years, the disproportionate impact has lessened for most by a small margin. Only Latinx has held steady at 11%, even after the shift to remote instruction. The impact remains highest for African-American students and </w:t>
            </w:r>
            <w:proofErr w:type="gramStart"/>
            <w:r>
              <w:rPr>
                <w:rFonts w:cstheme="minorHAnsi"/>
              </w:rPr>
              <w:t>low income</w:t>
            </w:r>
            <w:proofErr w:type="gramEnd"/>
            <w:r>
              <w:rPr>
                <w:rFonts w:cstheme="minorHAnsi"/>
              </w:rPr>
              <w:t xml:space="preserve"> students (who actually say a slight </w:t>
            </w:r>
            <w:r>
              <w:rPr>
                <w:rFonts w:cstheme="minorHAnsi"/>
                <w:i/>
                <w:iCs/>
              </w:rPr>
              <w:t>increase</w:t>
            </w:r>
            <w:r>
              <w:rPr>
                <w:rFonts w:cstheme="minorHAnsi"/>
              </w:rPr>
              <w:t xml:space="preserve"> over the past 2 years). Curiously, non-binary students showed up in the disproportionate impact (-10) in 19-20, but were not represented in subsequent years.</w:t>
            </w:r>
          </w:p>
          <w:p w14:paraId="46391D06" w14:textId="181B5C5A" w:rsidR="00AB272D" w:rsidRDefault="00AB272D" w:rsidP="00407B45">
            <w:pPr>
              <w:keepLines/>
              <w:spacing w:after="0" w:line="240" w:lineRule="auto"/>
              <w:rPr>
                <w:rFonts w:cstheme="minorHAnsi"/>
              </w:rPr>
            </w:pPr>
          </w:p>
          <w:p w14:paraId="6CB2B51F" w14:textId="14374F8A" w:rsidR="00AB272D" w:rsidRDefault="00AB272D" w:rsidP="00407B45">
            <w:pPr>
              <w:keepLines/>
              <w:spacing w:after="0" w:line="240" w:lineRule="auto"/>
              <w:rPr>
                <w:rFonts w:cstheme="minorHAnsi"/>
              </w:rPr>
            </w:pPr>
            <w:r>
              <w:rPr>
                <w:rFonts w:cstheme="minorHAnsi"/>
              </w:rPr>
              <w:t xml:space="preserve">The shift to entirely remote instruction, which was brought upon by the pandemic, are factors here. While online instruction is flexible and allows students with work or family obligations to enroll, it does not resolve issues surrounding a support structure within the class, access to technology (high speed internet; a laptop), or erase economic issues. </w:t>
            </w:r>
            <w:r w:rsidR="00387CAD">
              <w:rPr>
                <w:rFonts w:cstheme="minorHAnsi"/>
              </w:rPr>
              <w:t>Due to the campus being closed, many students lost access to quiet study spaces, stable internet, and even a community of peers.</w:t>
            </w:r>
          </w:p>
          <w:p w14:paraId="28F321CC" w14:textId="12645F96" w:rsidR="00387CAD" w:rsidRDefault="00387CAD" w:rsidP="00407B45">
            <w:pPr>
              <w:keepLines/>
              <w:spacing w:after="0" w:line="240" w:lineRule="auto"/>
              <w:rPr>
                <w:rFonts w:cstheme="minorHAnsi"/>
              </w:rPr>
            </w:pPr>
          </w:p>
          <w:p w14:paraId="2FB3B41E" w14:textId="3A9A5D7E" w:rsidR="00387CAD" w:rsidRDefault="00387CAD" w:rsidP="00407B45">
            <w:pPr>
              <w:keepLines/>
              <w:spacing w:after="0" w:line="240" w:lineRule="auto"/>
              <w:rPr>
                <w:rFonts w:cstheme="minorHAnsi"/>
              </w:rPr>
            </w:pPr>
            <w:r>
              <w:rPr>
                <w:rFonts w:cstheme="minorHAnsi"/>
              </w:rPr>
              <w:t xml:space="preserve">A further development of the instructional and student resource hubs can play a part in this, which the Center already took in in 2020. However, making students </w:t>
            </w:r>
            <w:r>
              <w:rPr>
                <w:rFonts w:cstheme="minorHAnsi"/>
              </w:rPr>
              <w:lastRenderedPageBreak/>
              <w:t>aware of these resources through faculty is another step in the right direction.</w:t>
            </w:r>
          </w:p>
          <w:p w14:paraId="01E2F2D6" w14:textId="77777777" w:rsidR="00AB272D" w:rsidRDefault="00AB272D" w:rsidP="00407B45">
            <w:pPr>
              <w:keepLines/>
              <w:spacing w:after="0" w:line="240" w:lineRule="auto"/>
              <w:rPr>
                <w:rFonts w:cstheme="minorHAnsi"/>
              </w:rPr>
            </w:pPr>
          </w:p>
          <w:p w14:paraId="619FD5ED" w14:textId="6DE83FC2" w:rsidR="00AB272D" w:rsidRPr="00AB272D" w:rsidRDefault="00AB272D" w:rsidP="00407B45">
            <w:pPr>
              <w:keepLines/>
              <w:spacing w:after="0" w:line="240" w:lineRule="auto"/>
              <w:rPr>
                <w:rFonts w:cstheme="minorHAnsi"/>
              </w:rPr>
            </w:pP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77777777" w:rsidR="00407B45" w:rsidRPr="00433F91" w:rsidRDefault="00407B45" w:rsidP="00407B45">
            <w:pPr>
              <w:keepLines/>
              <w:spacing w:after="0" w:line="240" w:lineRule="auto"/>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59B5307A" w:rsidR="0006098D" w:rsidRPr="00E261E4" w:rsidRDefault="00387CAD" w:rsidP="00407B45">
            <w:pPr>
              <w:keepLines/>
              <w:spacing w:after="0" w:line="240" w:lineRule="auto"/>
              <w:rPr>
                <w:rFonts w:cstheme="minorHAnsi"/>
                <w:bCs/>
                <w:color w:val="000000"/>
              </w:rPr>
            </w:pPr>
            <w:r>
              <w:rPr>
                <w:rFonts w:cstheme="minorHAnsi"/>
                <w:bCs/>
                <w:color w:val="000000"/>
              </w:rPr>
              <w:t>No groups that are focused on in particular, though the center is also mindful of Veterans and non-binary students.</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t>
            </w:r>
            <w:r w:rsidR="00407B45" w:rsidRPr="00E261E4">
              <w:rPr>
                <w:rFonts w:cstheme="minorHAnsi"/>
                <w:bCs/>
                <w:color w:val="000000"/>
              </w:rPr>
              <w:lastRenderedPageBreak/>
              <w:t>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7A212C0" w14:textId="3C82204D" w:rsidR="00407B45" w:rsidRDefault="009D3240" w:rsidP="00407B45">
            <w:pPr>
              <w:keepLines/>
              <w:spacing w:after="0" w:line="240" w:lineRule="auto"/>
              <w:rPr>
                <w:rFonts w:cstheme="minorHAnsi"/>
                <w:bCs/>
                <w:color w:val="000000"/>
              </w:rPr>
            </w:pPr>
            <w:r>
              <w:rPr>
                <w:rFonts w:cstheme="minorHAnsi"/>
                <w:bCs/>
                <w:color w:val="000000"/>
              </w:rPr>
              <w:lastRenderedPageBreak/>
              <w:t xml:space="preserve">When the COVID-19 pandemic hit in early 2020, the Online Education Center immediately pivoted and took </w:t>
            </w:r>
            <w:r>
              <w:rPr>
                <w:rFonts w:cstheme="minorHAnsi"/>
                <w:bCs/>
                <w:color w:val="000000"/>
              </w:rPr>
              <w:lastRenderedPageBreak/>
              <w:t>on the task of onboarding the entire campus over to Canvas. While Canvas had a larger installed base than Moodle (the previous LMS), there were still numerous faculty who had never used, or only used it in a limited capacity.</w:t>
            </w:r>
            <w:r>
              <w:rPr>
                <w:rFonts w:cstheme="minorHAnsi"/>
                <w:bCs/>
                <w:color w:val="000000"/>
              </w:rPr>
              <w:br/>
            </w:r>
            <w:r>
              <w:rPr>
                <w:rFonts w:cstheme="minorHAnsi"/>
                <w:bCs/>
                <w:color w:val="000000"/>
              </w:rPr>
              <w:br/>
              <w:t>To this end, the department overhauled the website and created an instructional resource hub for both experience and newly minted online faculty (</w:t>
            </w:r>
            <w:r>
              <w:t xml:space="preserve"> </w:t>
            </w:r>
            <w:hyperlink r:id="rId22" w:history="1">
              <w:r w:rsidRPr="00E53C32">
                <w:rPr>
                  <w:rStyle w:val="Hyperlink"/>
                  <w:rFonts w:cstheme="minorHAnsi"/>
                  <w:bCs/>
                </w:rPr>
                <w:t>https://www.deanza.edu/online-ed/faculty/remoteinstruction.html</w:t>
              </w:r>
            </w:hyperlink>
            <w:r>
              <w:rPr>
                <w:rFonts w:cstheme="minorHAnsi"/>
                <w:bCs/>
                <w:color w:val="000000"/>
              </w:rPr>
              <w:t xml:space="preserve">  A student support hub was also created (</w:t>
            </w:r>
            <w:r>
              <w:t xml:space="preserve"> </w:t>
            </w:r>
            <w:hyperlink r:id="rId23" w:history="1">
              <w:r w:rsidRPr="00E53C32">
                <w:rPr>
                  <w:rStyle w:val="Hyperlink"/>
                  <w:rFonts w:cstheme="minorHAnsi"/>
                  <w:bCs/>
                </w:rPr>
                <w:t>https://www.deanza.edu/online-ed/students/remotelearning.html</w:t>
              </w:r>
            </w:hyperlink>
            <w:r>
              <w:rPr>
                <w:rFonts w:cstheme="minorHAnsi"/>
                <w:bCs/>
                <w:color w:val="000000"/>
              </w:rPr>
              <w:t>)</w:t>
            </w:r>
          </w:p>
          <w:p w14:paraId="671E053C" w14:textId="05BBB1C8" w:rsidR="009D3240" w:rsidRDefault="009D3240" w:rsidP="00407B45">
            <w:pPr>
              <w:keepLines/>
              <w:spacing w:after="0" w:line="240" w:lineRule="auto"/>
              <w:rPr>
                <w:rFonts w:cstheme="minorHAnsi"/>
                <w:bCs/>
                <w:color w:val="000000"/>
              </w:rPr>
            </w:pPr>
          </w:p>
          <w:p w14:paraId="0C9FF71D" w14:textId="4AAC094C" w:rsidR="009D3240" w:rsidRDefault="009D3240" w:rsidP="00407B45">
            <w:pPr>
              <w:keepLines/>
              <w:spacing w:after="0" w:line="240" w:lineRule="auto"/>
              <w:rPr>
                <w:rFonts w:cstheme="minorHAnsi"/>
                <w:bCs/>
                <w:color w:val="000000"/>
              </w:rPr>
            </w:pPr>
            <w:r>
              <w:rPr>
                <w:rFonts w:cstheme="minorHAnsi"/>
                <w:bCs/>
                <w:color w:val="000000"/>
              </w:rPr>
              <w:t>Furthermore, we partnered with the Professional Development office to give more targeted training surrounding Zoom and synchronous instruction. Online Open Labs were expanded as well to offer tech support to faculty.</w:t>
            </w:r>
          </w:p>
          <w:p w14:paraId="44ED7F3A" w14:textId="6636AD02" w:rsidR="009D3240" w:rsidRDefault="009D3240" w:rsidP="00407B45">
            <w:pPr>
              <w:keepLines/>
              <w:spacing w:after="0" w:line="240" w:lineRule="auto"/>
              <w:rPr>
                <w:rFonts w:cstheme="minorHAnsi"/>
                <w:bCs/>
                <w:color w:val="000000"/>
              </w:rPr>
            </w:pPr>
          </w:p>
          <w:p w14:paraId="5A9816DE" w14:textId="4E5E97CE" w:rsidR="009D3240" w:rsidRDefault="009D3240" w:rsidP="00407B45">
            <w:pPr>
              <w:keepLines/>
              <w:spacing w:after="0" w:line="240" w:lineRule="auto"/>
              <w:rPr>
                <w:rFonts w:cstheme="minorHAnsi"/>
                <w:bCs/>
                <w:color w:val="000000"/>
              </w:rPr>
            </w:pPr>
            <w:r>
              <w:rPr>
                <w:rFonts w:cstheme="minorHAnsi"/>
                <w:bCs/>
                <w:color w:val="000000"/>
              </w:rPr>
              <w:t xml:space="preserve">These efforts support instruction and work towards the equity efforts:  Ensuring that online courses are properly supported, faculty are adequately trained, and </w:t>
            </w:r>
            <w:r w:rsidR="00D7496F">
              <w:rPr>
                <w:rFonts w:cstheme="minorHAnsi"/>
                <w:bCs/>
                <w:color w:val="000000"/>
              </w:rPr>
              <w:t>technology tools are available lead to a higher quality of courses.</w:t>
            </w:r>
          </w:p>
          <w:p w14:paraId="1F6F0359" w14:textId="7CA31679" w:rsidR="009D3240" w:rsidRPr="00E261E4" w:rsidRDefault="009D3240" w:rsidP="00407B45">
            <w:pPr>
              <w:keepLines/>
              <w:spacing w:after="0" w:line="240" w:lineRule="auto"/>
              <w:rPr>
                <w:rFonts w:cstheme="minorHAnsi"/>
                <w:bCs/>
                <w:color w:val="000000"/>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77777777" w:rsidR="004700D0" w:rsidRPr="00E261E4" w:rsidRDefault="004700D0" w:rsidP="004700D0">
            <w:pPr>
              <w:keepLines/>
              <w:spacing w:after="0" w:line="240" w:lineRule="auto"/>
              <w:rPr>
                <w:rFonts w:cstheme="minorHAnsi"/>
                <w:bCs/>
                <w:color w:val="000000"/>
              </w:rPr>
            </w:pP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2F03E63B" w14:textId="0D621742" w:rsidR="004700D0" w:rsidRDefault="00D7496F" w:rsidP="004700D0">
            <w:pPr>
              <w:keepLines/>
              <w:spacing w:after="0" w:line="240" w:lineRule="auto"/>
              <w:rPr>
                <w:rFonts w:cstheme="minorHAnsi"/>
                <w:bCs/>
                <w:color w:val="000000"/>
              </w:rPr>
            </w:pPr>
            <w:r>
              <w:rPr>
                <w:rFonts w:cstheme="minorHAnsi"/>
                <w:b/>
                <w:color w:val="000000"/>
              </w:rPr>
              <w:lastRenderedPageBreak/>
              <w:t>Professional Development:</w:t>
            </w:r>
            <w:r>
              <w:rPr>
                <w:rFonts w:cstheme="minorHAnsi"/>
                <w:bCs/>
                <w:color w:val="000000"/>
              </w:rPr>
              <w:t xml:space="preserve">  </w:t>
            </w:r>
          </w:p>
          <w:p w14:paraId="0EE59490" w14:textId="77777777" w:rsidR="00D7496F" w:rsidRDefault="00D7496F" w:rsidP="004700D0">
            <w:pPr>
              <w:keepLines/>
              <w:spacing w:after="0" w:line="240" w:lineRule="auto"/>
              <w:rPr>
                <w:rFonts w:cstheme="minorHAnsi"/>
                <w:bCs/>
                <w:color w:val="000000"/>
              </w:rPr>
            </w:pPr>
          </w:p>
          <w:p w14:paraId="6ED2B90F" w14:textId="7BFC4C54" w:rsidR="00D7496F" w:rsidRPr="00D7496F" w:rsidRDefault="00D7496F" w:rsidP="004700D0">
            <w:pPr>
              <w:keepLines/>
              <w:spacing w:after="0" w:line="240" w:lineRule="auto"/>
              <w:rPr>
                <w:rFonts w:cstheme="minorHAnsi"/>
                <w:bCs/>
                <w:color w:val="000000"/>
              </w:rPr>
            </w:pPr>
            <w:r>
              <w:rPr>
                <w:rFonts w:cstheme="minorHAnsi"/>
                <w:b/>
                <w:color w:val="000000"/>
              </w:rPr>
              <w:lastRenderedPageBreak/>
              <w:t xml:space="preserve">Departmental Collaborations:  </w:t>
            </w:r>
            <w:r>
              <w:rPr>
                <w:rFonts w:cstheme="minorHAnsi"/>
                <w:bCs/>
                <w:color w:val="000000"/>
              </w:rPr>
              <w:t>The Center has a strong working relationship with the office of professional development. Partnering with the Office of Equity would be a natural next step in making sure that Online Education remains student centered.</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675AB5D1" w:rsidR="004700D0" w:rsidRPr="00D7496F" w:rsidRDefault="00D7496F" w:rsidP="004700D0">
            <w:pPr>
              <w:keepLines/>
              <w:spacing w:after="0" w:line="240" w:lineRule="auto"/>
              <w:rPr>
                <w:rFonts w:cstheme="minorHAnsi"/>
                <w:b/>
                <w:color w:val="000000"/>
              </w:rPr>
            </w:pPr>
            <w:r>
              <w:rPr>
                <w:rFonts w:cstheme="minorHAnsi"/>
                <w:b/>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4"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6379F8C8" w:rsidR="00407B45" w:rsidRPr="00387CAD" w:rsidRDefault="00387CAD" w:rsidP="00407B45">
            <w:pPr>
              <w:keepLines/>
              <w:jc w:val="both"/>
              <w:rPr>
                <w:b/>
                <w:bCs/>
              </w:rPr>
            </w:pPr>
            <w:r>
              <w:rPr>
                <w:b/>
                <w:bCs/>
              </w:rPr>
              <w:t>Not Applicable</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6521B9AD" w:rsidR="00407B45" w:rsidRPr="00387CAD" w:rsidRDefault="00387CAD" w:rsidP="00407B45">
            <w:pPr>
              <w:keepLines/>
              <w:spacing w:after="0" w:line="240" w:lineRule="auto"/>
              <w:rPr>
                <w:rFonts w:cstheme="minorHAnsi"/>
                <w:b/>
                <w:bCs/>
              </w:rPr>
            </w:pPr>
            <w:r>
              <w:rPr>
                <w:rFonts w:cstheme="minorHAnsi"/>
                <w:b/>
                <w:bCs/>
              </w:rPr>
              <w:t>Not Applicable</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05B61425" w:rsidR="00407B45" w:rsidRPr="00433F91" w:rsidRDefault="001C7F71" w:rsidP="00407B45">
            <w:pPr>
              <w:keepLines/>
              <w:spacing w:after="0" w:line="240" w:lineRule="auto"/>
              <w:rPr>
                <w:rFonts w:cstheme="minorHAnsi"/>
              </w:rPr>
            </w:pPr>
            <w:r>
              <w:rPr>
                <w:rFonts w:cstheme="minorHAnsi"/>
              </w:rPr>
              <w:t>Previously, Internal B Budget money was utilized for minor equipment and supplies for the office, professional development for faculty &amp; staff, as well as any consultant and contractual expenses.</w:t>
            </w:r>
            <w:r>
              <w:rPr>
                <w:rFonts w:cstheme="minorHAnsi"/>
              </w:rPr>
              <w:br/>
            </w:r>
            <w:r>
              <w:rPr>
                <w:rFonts w:cstheme="minorHAnsi"/>
              </w:rPr>
              <w:br/>
              <w:t xml:space="preserve">In more recent years, increasing online enrollments and the pandemic have rendered this funding insufficient. There has been an increase in demands from departments across campus for various Learning Tool Integrations in Canvas beyond already supported tools, such as </w:t>
            </w:r>
            <w:proofErr w:type="spellStart"/>
            <w:r>
              <w:rPr>
                <w:rFonts w:cstheme="minorHAnsi"/>
              </w:rPr>
              <w:t>TurnItIn</w:t>
            </w:r>
            <w:proofErr w:type="spellEnd"/>
            <w:r>
              <w:rPr>
                <w:rFonts w:cstheme="minorHAnsi"/>
              </w:rPr>
              <w:t xml:space="preserve">. While being a consortium college with the CVC-OEI allowed funding for certain tools (e.g. </w:t>
            </w:r>
            <w:proofErr w:type="spellStart"/>
            <w:r>
              <w:rPr>
                <w:rFonts w:cstheme="minorHAnsi"/>
              </w:rPr>
              <w:t>Proctorio</w:t>
            </w:r>
            <w:proofErr w:type="spellEnd"/>
            <w:r>
              <w:rPr>
                <w:rFonts w:cstheme="minorHAnsi"/>
              </w:rPr>
              <w:t xml:space="preserve">, Canvas Studio, </w:t>
            </w:r>
            <w:proofErr w:type="spellStart"/>
            <w:r>
              <w:rPr>
                <w:rFonts w:cstheme="minorHAnsi"/>
              </w:rPr>
              <w:t>NameCoach</w:t>
            </w:r>
            <w:proofErr w:type="spellEnd"/>
            <w:r>
              <w:rPr>
                <w:rFonts w:cstheme="minorHAnsi"/>
              </w:rPr>
              <w:t>, Pronto) this is not indefinite. In addition, these tools require additional support from office staff to support their functionality.</w:t>
            </w:r>
            <w:r>
              <w:rPr>
                <w:rFonts w:cstheme="minorHAnsi"/>
              </w:rPr>
              <w:br/>
            </w:r>
            <w:r>
              <w:rPr>
                <w:rFonts w:cstheme="minorHAnsi"/>
              </w:rPr>
              <w:br/>
              <w:t>As a result, while there are now more tools available for online faculty to utilize the office cannot realistically support an increasing demand with its current staffing levels. Furthermore, relying on temporary outside funding is not a sustainable model.</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5B99588A" w:rsidR="00407B45" w:rsidRPr="00433F91" w:rsidRDefault="00440C81" w:rsidP="00407B45">
            <w:pPr>
              <w:keepLines/>
              <w:spacing w:after="0" w:line="240" w:lineRule="auto"/>
              <w:rPr>
                <w:rFonts w:cstheme="minorHAnsi"/>
              </w:rPr>
            </w:pPr>
            <w:r>
              <w:rPr>
                <w:rFonts w:cstheme="minorHAnsi"/>
              </w:rPr>
              <w:t xml:space="preserve">State funding for select tools, particular ones like Canvas Studio, which allow for easily created course videos and caption editing have been crucial in supporting online students: Particularly in asynchronous classes.  </w:t>
            </w:r>
            <w:r w:rsidR="005840A8">
              <w:rPr>
                <w:rFonts w:cstheme="minorHAnsi"/>
              </w:rPr>
              <w:t>Learning Tool integrations for lab sciences have made carrying them on in the early stages of the pandemic possible.</w:t>
            </w:r>
            <w:r w:rsidR="005840A8">
              <w:rPr>
                <w:rFonts w:cstheme="minorHAnsi"/>
              </w:rPr>
              <w:br/>
            </w:r>
            <w:r w:rsidR="005840A8">
              <w:rPr>
                <w:rFonts w:cstheme="minorHAnsi"/>
              </w:rPr>
              <w:br/>
              <w:t xml:space="preserve">External funding for </w:t>
            </w:r>
            <w:proofErr w:type="gramStart"/>
            <w:r w:rsidR="005840A8">
              <w:rPr>
                <w:rFonts w:cstheme="minorHAnsi"/>
              </w:rPr>
              <w:t>this sources</w:t>
            </w:r>
            <w:proofErr w:type="gramEnd"/>
            <w:r w:rsidR="005840A8">
              <w:rPr>
                <w:rFonts w:cstheme="minorHAnsi"/>
              </w:rPr>
              <w:t xml:space="preserve"> has made sustaining remote instruction possible, but as noted above, these sources are unstable and present a short-term solution.</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lastRenderedPageBreak/>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3663F16A" w:rsidR="00407B45" w:rsidRPr="00433F91" w:rsidRDefault="00D7496F" w:rsidP="00407B45">
            <w:pPr>
              <w:keepLines/>
              <w:spacing w:after="0" w:line="240" w:lineRule="auto"/>
              <w:rPr>
                <w:rFonts w:cstheme="minorHAnsi"/>
              </w:rPr>
            </w:pPr>
            <w:r>
              <w:rPr>
                <w:rFonts w:cstheme="minorHAnsi"/>
              </w:rPr>
              <w:t>A counselor with specific expertise or knowledge regarding online instruction.  An additional faculty coordinator or expansion of the role (e.g. release time)</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1EC615B2" w14:textId="77777777" w:rsidR="00407B45" w:rsidRDefault="00D7496F" w:rsidP="00407B45">
            <w:pPr>
              <w:keepLines/>
              <w:spacing w:after="0" w:line="240" w:lineRule="auto"/>
              <w:rPr>
                <w:rFonts w:cstheme="minorHAnsi"/>
              </w:rPr>
            </w:pPr>
            <w:r>
              <w:rPr>
                <w:rFonts w:cstheme="minorHAnsi"/>
              </w:rPr>
              <w:t>Having a dedicated counselor who is knowledgeable about Online Instruction can help students navigate the system</w:t>
            </w:r>
            <w:r w:rsidR="00681C0B">
              <w:rPr>
                <w:rFonts w:cstheme="minorHAnsi"/>
              </w:rPr>
              <w:t xml:space="preserve"> and determine which online classes directly support the students learning needs.</w:t>
            </w:r>
          </w:p>
          <w:p w14:paraId="67C658C6" w14:textId="77777777" w:rsidR="00681C0B" w:rsidRDefault="00681C0B" w:rsidP="00407B45">
            <w:pPr>
              <w:keepLines/>
              <w:spacing w:after="0" w:line="240" w:lineRule="auto"/>
              <w:rPr>
                <w:rFonts w:cstheme="minorHAnsi"/>
              </w:rPr>
            </w:pPr>
          </w:p>
          <w:p w14:paraId="49D81526" w14:textId="74C3E994" w:rsidR="00681C0B" w:rsidRPr="00433F91" w:rsidRDefault="00681C0B" w:rsidP="00407B45">
            <w:pPr>
              <w:keepLines/>
              <w:spacing w:after="0" w:line="240" w:lineRule="auto"/>
              <w:rPr>
                <w:rFonts w:cstheme="minorHAnsi"/>
              </w:rPr>
            </w:pPr>
            <w:r>
              <w:rPr>
                <w:rFonts w:cstheme="minorHAnsi"/>
              </w:rPr>
              <w:t>The faculty coordinator position is currently a part-time, additional pay position. With the dean of learning resources position eliminated, the role of the coordinator has expanded beyond its original intent. The hours afforded by an additional pay role are not sufficient to accomplish all of the tasks.</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74FD7638" w14:textId="77777777" w:rsidR="00407B45" w:rsidRDefault="00681C0B" w:rsidP="00407B45">
            <w:pPr>
              <w:keepLines/>
              <w:spacing w:after="0" w:line="240" w:lineRule="auto"/>
              <w:rPr>
                <w:rFonts w:cstheme="minorHAnsi"/>
              </w:rPr>
            </w:pPr>
            <w:r>
              <w:rPr>
                <w:rFonts w:cstheme="minorHAnsi"/>
              </w:rPr>
              <w:t xml:space="preserve">Growth </w:t>
            </w:r>
            <w:r w:rsidR="00A54E02">
              <w:rPr>
                <w:rFonts w:cstheme="minorHAnsi"/>
              </w:rPr>
              <w:t>– Instructional Designer</w:t>
            </w:r>
          </w:p>
          <w:p w14:paraId="60821288" w14:textId="29CC16BC" w:rsidR="00A54E02" w:rsidRPr="00433F91" w:rsidRDefault="00A54E02" w:rsidP="00407B45">
            <w:pPr>
              <w:keepLines/>
              <w:spacing w:after="0" w:line="240" w:lineRule="auto"/>
              <w:rPr>
                <w:rFonts w:cstheme="minorHAnsi"/>
              </w:rPr>
            </w:pPr>
            <w:r>
              <w:rPr>
                <w:rFonts w:cstheme="minorHAnsi"/>
              </w:rPr>
              <w:t>Growth – Area Manager/Lead</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55899966" w14:textId="77777777" w:rsidR="00407B45" w:rsidRDefault="002F2867" w:rsidP="00407B45">
            <w:pPr>
              <w:keepLines/>
              <w:spacing w:after="0" w:line="240" w:lineRule="auto"/>
              <w:rPr>
                <w:rFonts w:cstheme="minorHAnsi"/>
              </w:rPr>
            </w:pPr>
            <w:r>
              <w:rPr>
                <w:rFonts w:cstheme="minorHAnsi"/>
              </w:rPr>
              <w:t>Online Education is currently managed by the AVP of Instruction. As a result, the staff’s ability to respond to faculty and student needs is slower than if a manager was on site and able to dedicate their full attention.</w:t>
            </w:r>
          </w:p>
          <w:p w14:paraId="06076E2A" w14:textId="77777777" w:rsidR="002F2867" w:rsidRDefault="002F2867" w:rsidP="00407B45">
            <w:pPr>
              <w:keepLines/>
              <w:spacing w:after="0" w:line="240" w:lineRule="auto"/>
              <w:rPr>
                <w:rFonts w:cstheme="minorHAnsi"/>
              </w:rPr>
            </w:pPr>
          </w:p>
          <w:p w14:paraId="23152AE1" w14:textId="132C3B5B" w:rsidR="002F2867" w:rsidRPr="00433F91" w:rsidRDefault="002F2867" w:rsidP="00407B45">
            <w:pPr>
              <w:keepLines/>
              <w:spacing w:after="0" w:line="240" w:lineRule="auto"/>
              <w:rPr>
                <w:rFonts w:cstheme="minorHAnsi"/>
              </w:rPr>
            </w:pPr>
            <w:r>
              <w:rPr>
                <w:rFonts w:cstheme="minorHAnsi"/>
              </w:rPr>
              <w:t xml:space="preserve">An additional instructional designer would be beneficial as well:  While the campus will return to in-person instruction in a larger capacity in the future, the support needed from online education will be significantly higher compared to pre-pandemic needs. As such, a larger staff is needed to meet the needs for maintaining existing training, developing new learning </w:t>
            </w:r>
            <w:r>
              <w:rPr>
                <w:rFonts w:cstheme="minorHAnsi"/>
              </w:rPr>
              <w:lastRenderedPageBreak/>
              <w:t>inventions, providing technical support, and supporting additional initiatives that come from the state level.</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308E3000" w:rsidR="00407B45" w:rsidRPr="005C2B3B" w:rsidRDefault="00054A42" w:rsidP="00407B45">
            <w:pPr>
              <w:keepLines/>
              <w:spacing w:after="0" w:line="240" w:lineRule="auto"/>
              <w:rPr>
                <w:rFonts w:cstheme="minorHAnsi"/>
                <w:color w:val="000000"/>
              </w:rPr>
            </w:pPr>
            <w:r>
              <w:rPr>
                <w:rFonts w:cstheme="minorHAnsi"/>
                <w:color w:val="000000"/>
              </w:rPr>
              <w:t>No Equipment Requested</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2A878E95" w:rsidR="00407B45" w:rsidRPr="005C2B3B" w:rsidRDefault="00054A42" w:rsidP="00407B45">
            <w:pPr>
              <w:keepLines/>
              <w:spacing w:after="0" w:line="240" w:lineRule="auto"/>
              <w:rPr>
                <w:rFonts w:cstheme="minorHAnsi"/>
                <w:color w:val="000000"/>
              </w:rPr>
            </w:pPr>
            <w:r>
              <w:rPr>
                <w:rFonts w:cstheme="minorHAnsi"/>
                <w:color w:val="000000"/>
              </w:rPr>
              <w:t>No resource for facilities requested</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119AE669" w:rsidR="00407B45" w:rsidRPr="005C2B3B" w:rsidRDefault="00054A42" w:rsidP="00407B45">
            <w:pPr>
              <w:keepLines/>
              <w:spacing w:after="0" w:line="240" w:lineRule="auto"/>
              <w:rPr>
                <w:rFonts w:cstheme="minorHAnsi"/>
                <w:color w:val="000000"/>
              </w:rPr>
            </w:pPr>
            <w:r>
              <w:rPr>
                <w:rFonts w:cstheme="minorHAnsi"/>
                <w:color w:val="000000"/>
              </w:rPr>
              <w:t>No other resources requested:  necessary technology tools are being funded through the Systemwide Technology Access Collaborative, but once funding ends Online Education will need to secure funding.</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113B2DF5" w:rsidR="00407B45" w:rsidRDefault="007148DB"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Staff development funding currently allows for attending conferences and training that provides a greater context for daily work. Furthermore, the pandemic has moved a large number of professional development events online and at lower costs.  External and internal funding is used to cover costs, but providing staff dedicated time to take advantage of the training</w:t>
            </w:r>
            <w:r w:rsidR="007B66D1">
              <w:rPr>
                <w:rFonts w:ascii="Arial" w:hAnsi="Arial" w:cs="Arial"/>
                <w:color w:val="000000"/>
                <w:sz w:val="20"/>
                <w:szCs w:val="20"/>
                <w:shd w:val="clear" w:color="auto" w:fill="FFFFFF"/>
              </w:rPr>
              <w:t xml:space="preserve"> would help.</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1C0DFEF2" w:rsidR="00407B45" w:rsidRPr="00434997" w:rsidRDefault="007B66D1" w:rsidP="00407B45">
            <w:pPr>
              <w:keepLines/>
              <w:spacing w:after="0" w:line="240" w:lineRule="auto"/>
              <w:rPr>
                <w:rFonts w:cstheme="minorHAnsi"/>
              </w:rPr>
            </w:pPr>
            <w:r>
              <w:rPr>
                <w:rFonts w:cstheme="minorHAnsi"/>
              </w:rPr>
              <w:t>No financial needs identified, but supporting the growth positions noted above would allow staff the opportunity make time to dedicate to the training.</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 xml:space="preserve">Over the last five years, how did you assess the results of the requested resources, and what </w:t>
            </w:r>
            <w:r>
              <w:rPr>
                <w:rStyle w:val="normaltextrun"/>
                <w:rFonts w:ascii="Calibri" w:hAnsi="Calibri" w:cs="Calibri"/>
                <w:color w:val="000000"/>
                <w:shd w:val="clear" w:color="auto" w:fill="FFFFFF"/>
              </w:rPr>
              <w:lastRenderedPageBreak/>
              <w:t>were those results? How do you plan to reassess the outcomes after receiving each of the additional resources requested this year</w:t>
            </w:r>
          </w:p>
        </w:tc>
        <w:tc>
          <w:tcPr>
            <w:tcW w:w="5197" w:type="dxa"/>
          </w:tcPr>
          <w:p w14:paraId="6D324151" w14:textId="36156185" w:rsidR="00407B45" w:rsidRPr="00433F91" w:rsidRDefault="00054A42" w:rsidP="00407B45">
            <w:pPr>
              <w:keepLines/>
              <w:spacing w:after="0" w:line="240" w:lineRule="auto"/>
              <w:rPr>
                <w:rFonts w:cstheme="minorHAnsi"/>
              </w:rPr>
            </w:pPr>
            <w:r>
              <w:rPr>
                <w:rFonts w:cstheme="minorHAnsi"/>
              </w:rPr>
              <w:lastRenderedPageBreak/>
              <w:t xml:space="preserve">Not applicable, as no resources were requested. However, </w:t>
            </w:r>
            <w:r w:rsidR="00DA2742">
              <w:rPr>
                <w:rFonts w:cstheme="minorHAnsi"/>
              </w:rPr>
              <w:t xml:space="preserve">current resources are assessed by necessity (how important is the tool to a course being delivered </w:t>
            </w:r>
            <w:r w:rsidR="00DA2742">
              <w:rPr>
                <w:rFonts w:cstheme="minorHAnsi"/>
              </w:rPr>
              <w:lastRenderedPageBreak/>
              <w:t xml:space="preserve">online), benefit to students, overall cost, required level of support from Online Education, and usage volume. </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F0CC2C2" w14:textId="77777777" w:rsidR="00407B45" w:rsidRDefault="007B66D1" w:rsidP="00407B45">
            <w:pPr>
              <w:keepLines/>
              <w:spacing w:after="0" w:line="240" w:lineRule="auto"/>
              <w:rPr>
                <w:rFonts w:cstheme="minorHAnsi"/>
                <w:b/>
                <w:bCs/>
              </w:rPr>
            </w:pPr>
            <w:r>
              <w:rPr>
                <w:rFonts w:cstheme="minorHAnsi"/>
                <w:b/>
                <w:bCs/>
              </w:rPr>
              <w:t>Thomas Ray</w:t>
            </w:r>
          </w:p>
          <w:p w14:paraId="01BD0B54" w14:textId="272FD85B" w:rsidR="007B66D1" w:rsidRPr="007B66D1" w:rsidRDefault="007B66D1" w:rsidP="00407B45">
            <w:pPr>
              <w:keepLines/>
              <w:spacing w:after="0" w:line="240" w:lineRule="auto"/>
              <w:rPr>
                <w:rFonts w:cstheme="minorHAnsi"/>
                <w:b/>
                <w:bCs/>
              </w:rPr>
            </w:pPr>
            <w:r>
              <w:rPr>
                <w:rFonts w:cstheme="minorHAnsi"/>
                <w:b/>
                <w:bCs/>
              </w:rPr>
              <w:t>Brandon Gainer</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F45E195" w:rsidR="00407B45" w:rsidRPr="00433F91" w:rsidRDefault="0055200A" w:rsidP="00407B45">
            <w:pPr>
              <w:keepLines/>
              <w:spacing w:after="0" w:line="240" w:lineRule="auto"/>
              <w:rPr>
                <w:rFonts w:cstheme="minorHAnsi"/>
              </w:rPr>
            </w:pPr>
            <w:r>
              <w:rPr>
                <w:rFonts w:cstheme="minorHAnsi"/>
              </w:rPr>
              <w:t>5/19/20</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0462"/>
    <w:rsid w:val="00054A42"/>
    <w:rsid w:val="00056EB3"/>
    <w:rsid w:val="0006098D"/>
    <w:rsid w:val="000729BC"/>
    <w:rsid w:val="00072A2B"/>
    <w:rsid w:val="000D4E5A"/>
    <w:rsid w:val="000E0E3C"/>
    <w:rsid w:val="000E7AAE"/>
    <w:rsid w:val="000F29C4"/>
    <w:rsid w:val="000F3598"/>
    <w:rsid w:val="001338C4"/>
    <w:rsid w:val="00157083"/>
    <w:rsid w:val="00167331"/>
    <w:rsid w:val="00194508"/>
    <w:rsid w:val="001C7F71"/>
    <w:rsid w:val="001E0207"/>
    <w:rsid w:val="001E3CA5"/>
    <w:rsid w:val="001F4304"/>
    <w:rsid w:val="00203F07"/>
    <w:rsid w:val="00256366"/>
    <w:rsid w:val="002877E0"/>
    <w:rsid w:val="002F2867"/>
    <w:rsid w:val="0037626D"/>
    <w:rsid w:val="0038068C"/>
    <w:rsid w:val="00387CAD"/>
    <w:rsid w:val="003B3DAB"/>
    <w:rsid w:val="003C5B64"/>
    <w:rsid w:val="003D3726"/>
    <w:rsid w:val="003E783E"/>
    <w:rsid w:val="0040534A"/>
    <w:rsid w:val="00407B45"/>
    <w:rsid w:val="00440C81"/>
    <w:rsid w:val="00467785"/>
    <w:rsid w:val="004700D0"/>
    <w:rsid w:val="0048719E"/>
    <w:rsid w:val="00497D74"/>
    <w:rsid w:val="004E309F"/>
    <w:rsid w:val="00512AFD"/>
    <w:rsid w:val="0055200A"/>
    <w:rsid w:val="0056023D"/>
    <w:rsid w:val="005840A8"/>
    <w:rsid w:val="00590C53"/>
    <w:rsid w:val="005D48A8"/>
    <w:rsid w:val="00670F80"/>
    <w:rsid w:val="00681931"/>
    <w:rsid w:val="00681C0B"/>
    <w:rsid w:val="0068288F"/>
    <w:rsid w:val="007148DB"/>
    <w:rsid w:val="00743904"/>
    <w:rsid w:val="00747AC9"/>
    <w:rsid w:val="0077214B"/>
    <w:rsid w:val="00784669"/>
    <w:rsid w:val="00787D8D"/>
    <w:rsid w:val="007A2EB7"/>
    <w:rsid w:val="007B66D1"/>
    <w:rsid w:val="007F6849"/>
    <w:rsid w:val="008221B5"/>
    <w:rsid w:val="00842404"/>
    <w:rsid w:val="00971601"/>
    <w:rsid w:val="009950C8"/>
    <w:rsid w:val="009B1252"/>
    <w:rsid w:val="009D3240"/>
    <w:rsid w:val="009E4448"/>
    <w:rsid w:val="009E7400"/>
    <w:rsid w:val="00A248FC"/>
    <w:rsid w:val="00A54E02"/>
    <w:rsid w:val="00AA3EAB"/>
    <w:rsid w:val="00AB272D"/>
    <w:rsid w:val="00B06B93"/>
    <w:rsid w:val="00B10D53"/>
    <w:rsid w:val="00B11562"/>
    <w:rsid w:val="00B91A8D"/>
    <w:rsid w:val="00B94E09"/>
    <w:rsid w:val="00BB2E64"/>
    <w:rsid w:val="00BE0EA1"/>
    <w:rsid w:val="00C9420A"/>
    <w:rsid w:val="00CE52A9"/>
    <w:rsid w:val="00CF4F14"/>
    <w:rsid w:val="00D70E88"/>
    <w:rsid w:val="00D7496F"/>
    <w:rsid w:val="00DA2742"/>
    <w:rsid w:val="00DA366C"/>
    <w:rsid w:val="00DB36A5"/>
    <w:rsid w:val="00DF4272"/>
    <w:rsid w:val="00E30E5B"/>
    <w:rsid w:val="00E87AB8"/>
    <w:rsid w:val="00EE5E41"/>
    <w:rsid w:val="00F03A0C"/>
    <w:rsid w:val="00F06482"/>
    <w:rsid w:val="00F2459D"/>
    <w:rsid w:val="00FD4B9D"/>
    <w:rsid w:val="00FF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hyperlink" Target="https://www.deanza.edu/slo/"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online-ed/students/remotelearning.html"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online-ed/faculty/remoteinstr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0AA4-68B8-224C-A252-AACFC6E7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2022-06-01T17:27:00Z</dcterms:created>
  <dcterms:modified xsi:type="dcterms:W3CDTF">2022-06-01T17:27:00Z</dcterms:modified>
</cp:coreProperties>
</file>