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F3" w:rsidRDefault="008C028B">
      <w:pPr>
        <w:pStyle w:val="BodyText"/>
        <w:spacing w:before="56"/>
        <w:ind w:left="2382" w:right="138"/>
      </w:pPr>
      <w:r>
        <w:rPr>
          <w:w w:val="105"/>
        </w:rPr>
        <w:t>College Planning</w:t>
      </w:r>
      <w:r w:rsidR="00DC32C5">
        <w:rPr>
          <w:w w:val="105"/>
        </w:rPr>
        <w:t xml:space="preserve"> Committee – </w:t>
      </w:r>
      <w:r>
        <w:rPr>
          <w:w w:val="105"/>
        </w:rPr>
        <w:t>October 25, 2018</w:t>
      </w:r>
    </w:p>
    <w:p w:rsidR="00B21AF3" w:rsidRDefault="000453DA">
      <w:pPr>
        <w:pStyle w:val="BodyText"/>
        <w:spacing w:before="195" w:line="268" w:lineRule="auto"/>
        <w:ind w:right="138"/>
        <w:rPr>
          <w:w w:val="105"/>
        </w:rPr>
      </w:pPr>
      <w:r>
        <w:rPr>
          <w:w w:val="105"/>
        </w:rPr>
        <w:t>Attendees:</w:t>
      </w:r>
      <w:r>
        <w:rPr>
          <w:spacing w:val="-5"/>
          <w:w w:val="105"/>
        </w:rPr>
        <w:t xml:space="preserve"> </w:t>
      </w:r>
      <w:r>
        <w:rPr>
          <w:w w:val="105"/>
        </w:rPr>
        <w:t>Mallory</w:t>
      </w:r>
      <w:r>
        <w:rPr>
          <w:spacing w:val="-4"/>
          <w:w w:val="105"/>
        </w:rPr>
        <w:t xml:space="preserve"> </w:t>
      </w:r>
      <w:r>
        <w:rPr>
          <w:w w:val="105"/>
        </w:rPr>
        <w:t>Newell,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Tono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Ramirez,</w:t>
      </w:r>
      <w:r>
        <w:rPr>
          <w:spacing w:val="-5"/>
          <w:w w:val="105"/>
        </w:rPr>
        <w:t xml:space="preserve"> </w:t>
      </w:r>
      <w:r w:rsidR="008C028B" w:rsidRPr="008C028B">
        <w:rPr>
          <w:w w:val="105"/>
        </w:rPr>
        <w:t>Diana Alves De Lima</w:t>
      </w:r>
      <w:r w:rsidRPr="008C028B">
        <w:rPr>
          <w:w w:val="105"/>
        </w:rPr>
        <w:t>,</w:t>
      </w:r>
      <w:r>
        <w:rPr>
          <w:spacing w:val="-5"/>
          <w:w w:val="105"/>
        </w:rPr>
        <w:t xml:space="preserve"> </w:t>
      </w:r>
      <w:r w:rsidRPr="00E67310">
        <w:rPr>
          <w:strike/>
          <w:w w:val="105"/>
        </w:rPr>
        <w:t>Susan</w:t>
      </w:r>
      <w:r w:rsidRPr="00E67310">
        <w:rPr>
          <w:strike/>
          <w:spacing w:val="-4"/>
          <w:w w:val="105"/>
        </w:rPr>
        <w:t xml:space="preserve"> </w:t>
      </w:r>
      <w:proofErr w:type="spellStart"/>
      <w:r w:rsidRPr="00E67310">
        <w:rPr>
          <w:strike/>
          <w:w w:val="105"/>
        </w:rPr>
        <w:t>Cheu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 w:rsidRPr="008C028B">
        <w:rPr>
          <w:strike/>
          <w:w w:val="105"/>
        </w:rPr>
        <w:t>George</w:t>
      </w:r>
      <w:r w:rsidRPr="008C028B">
        <w:rPr>
          <w:strike/>
          <w:spacing w:val="-4"/>
          <w:w w:val="105"/>
        </w:rPr>
        <w:t xml:space="preserve"> </w:t>
      </w:r>
      <w:r w:rsidRPr="008C028B">
        <w:rPr>
          <w:strike/>
          <w:w w:val="105"/>
        </w:rPr>
        <w:t>Robles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 w:rsidR="008C028B">
        <w:rPr>
          <w:w w:val="105"/>
        </w:rPr>
        <w:t>Lorna Maynard</w:t>
      </w:r>
      <w:r w:rsidR="00E67310">
        <w:rPr>
          <w:w w:val="105"/>
        </w:rPr>
        <w:t>,</w:t>
      </w:r>
      <w:r>
        <w:rPr>
          <w:w w:val="102"/>
        </w:rPr>
        <w:t xml:space="preserve"> </w:t>
      </w:r>
      <w:r w:rsidR="008C028B" w:rsidRPr="008C028B">
        <w:rPr>
          <w:w w:val="105"/>
        </w:rPr>
        <w:t>Karen Chow</w:t>
      </w:r>
      <w:r>
        <w:rPr>
          <w:w w:val="105"/>
        </w:rPr>
        <w:t xml:space="preserve">, </w:t>
      </w:r>
      <w:r w:rsidR="008C028B">
        <w:rPr>
          <w:strike/>
          <w:w w:val="105"/>
        </w:rPr>
        <w:t>Christina Espinosa-</w:t>
      </w:r>
      <w:proofErr w:type="spellStart"/>
      <w:r w:rsidR="008C028B">
        <w:rPr>
          <w:strike/>
          <w:w w:val="105"/>
        </w:rPr>
        <w:t>Pieb</w:t>
      </w:r>
      <w:proofErr w:type="spellEnd"/>
      <w:r w:rsidR="00DC32C5" w:rsidRPr="00E67310">
        <w:rPr>
          <w:w w:val="105"/>
        </w:rPr>
        <w:t xml:space="preserve">, Marisa </w:t>
      </w:r>
      <w:proofErr w:type="spellStart"/>
      <w:r w:rsidR="00DC32C5" w:rsidRPr="00E67310">
        <w:rPr>
          <w:w w:val="105"/>
        </w:rPr>
        <w:t>Spatafore</w:t>
      </w:r>
      <w:proofErr w:type="spellEnd"/>
      <w:r w:rsidR="008C028B" w:rsidRPr="008C028B">
        <w:rPr>
          <w:w w:val="105"/>
        </w:rPr>
        <w:t xml:space="preserve">, Ola </w:t>
      </w:r>
      <w:proofErr w:type="spellStart"/>
      <w:r w:rsidR="008C028B" w:rsidRPr="008C028B">
        <w:rPr>
          <w:w w:val="105"/>
        </w:rPr>
        <w:t>Sabawi</w:t>
      </w:r>
      <w:proofErr w:type="spellEnd"/>
    </w:p>
    <w:p w:rsidR="008C028B" w:rsidRDefault="008C028B">
      <w:pPr>
        <w:pStyle w:val="BodyText"/>
        <w:spacing w:before="195" w:line="268" w:lineRule="auto"/>
        <w:ind w:right="138"/>
      </w:pPr>
      <w:r>
        <w:t xml:space="preserve">As it was the first meeting of the year and there was a new member, we reviewed the </w:t>
      </w:r>
      <w:r w:rsidRPr="008C028B">
        <w:t>Committee Charge + Membership + Responsibilities</w:t>
      </w:r>
      <w:r>
        <w:t xml:space="preserve"> on the College Planning page, including the planning quilt</w:t>
      </w:r>
      <w:r w:rsidRPr="008C028B">
        <w:t xml:space="preserve">: </w:t>
      </w:r>
      <w:r w:rsidR="00D862AC">
        <w:t xml:space="preserve"> </w:t>
      </w:r>
      <w:hyperlink r:id="rId4" w:history="1">
        <w:r w:rsidR="00D862AC" w:rsidRPr="008C028B">
          <w:t>http://deanza.edu/ir/planning/index.html</w:t>
        </w:r>
      </w:hyperlink>
      <w:r w:rsidR="00D862AC">
        <w:t xml:space="preserve">    </w:t>
      </w:r>
      <w:r w:rsidR="00D862AC">
        <w:t xml:space="preserve"> </w:t>
      </w:r>
      <w:r>
        <w:t xml:space="preserve">  </w:t>
      </w:r>
      <w:r w:rsidR="00D862AC">
        <w:t xml:space="preserve"> </w:t>
      </w:r>
    </w:p>
    <w:p w:rsidR="008C028B" w:rsidRDefault="008C028B" w:rsidP="008C028B">
      <w:pPr>
        <w:pStyle w:val="BodyText"/>
        <w:spacing w:before="195" w:line="268" w:lineRule="auto"/>
        <w:ind w:right="138"/>
      </w:pPr>
      <w:r>
        <w:t xml:space="preserve">The committee then reviewed the updated </w:t>
      </w:r>
      <w:r w:rsidR="00D862AC">
        <w:t xml:space="preserve">the </w:t>
      </w:r>
      <w:r>
        <w:t xml:space="preserve">Governance Handbook and accompanying institutional effectiveness graphic: </w:t>
      </w:r>
      <w:hyperlink r:id="rId5" w:history="1">
        <w:r w:rsidRPr="008C028B">
          <w:t>https://www.deanza.edu/gov/documents/Gov%20Handbook_2018-19.pdf</w:t>
        </w:r>
      </w:hyperlink>
      <w:r>
        <w:t xml:space="preserve">. Newell informed the committee that it is requested that </w:t>
      </w:r>
      <w:proofErr w:type="gramStart"/>
      <w:r>
        <w:t>the handbook be updated each year in the spring quarter by each governance group</w:t>
      </w:r>
      <w:proofErr w:type="gramEnd"/>
      <w:r>
        <w:t xml:space="preserve">. It was also discussed if the committees should add an item to their </w:t>
      </w:r>
      <w:proofErr w:type="gramStart"/>
      <w:r>
        <w:t>charge which</w:t>
      </w:r>
      <w:proofErr w:type="gramEnd"/>
      <w:r>
        <w:t xml:space="preserve"> clarifies if faculty need to be fully tenured to serve on each individual committee. Karen Chow noted that she </w:t>
      </w:r>
      <w:proofErr w:type="gramStart"/>
      <w:r>
        <w:t>will</w:t>
      </w:r>
      <w:proofErr w:type="gramEnd"/>
      <w:r>
        <w:t xml:space="preserve"> raise the issue with senate to ask each group if they would like to add this as clarification moving forward. </w:t>
      </w:r>
    </w:p>
    <w:p w:rsidR="00C2662A" w:rsidRDefault="00C2662A" w:rsidP="008C028B">
      <w:pPr>
        <w:pStyle w:val="BodyText"/>
        <w:spacing w:before="195" w:line="268" w:lineRule="auto"/>
        <w:ind w:right="138"/>
      </w:pPr>
      <w:r>
        <w:t xml:space="preserve">The committee then reviewed the </w:t>
      </w:r>
      <w:r w:rsidRPr="00C2662A">
        <w:t>Review CCCCO’s “Vision for Success”</w:t>
      </w:r>
      <w:r>
        <w:t xml:space="preserve"> as it </w:t>
      </w:r>
      <w:proofErr w:type="gramStart"/>
      <w:r>
        <w:t>outlines goals that each college will be directed to take on and how they align with our institutional metrics</w:t>
      </w:r>
      <w:proofErr w:type="gramEnd"/>
      <w:r>
        <w:t xml:space="preserve">. </w:t>
      </w:r>
      <w:hyperlink r:id="rId6" w:history="1">
        <w:r w:rsidRPr="00C2662A">
          <w:t>https://californiacommunitycolleges.cccco.edu/Portals/0/Reports/vision-for-success.pdf</w:t>
        </w:r>
      </w:hyperlink>
    </w:p>
    <w:p w:rsidR="00D51366" w:rsidRDefault="00D862AC" w:rsidP="00D51366">
      <w:pPr>
        <w:pStyle w:val="BodyText"/>
        <w:spacing w:before="195" w:line="268" w:lineRule="auto"/>
        <w:ind w:right="138"/>
      </w:pPr>
      <w:r>
        <w:t xml:space="preserve">The committee then reviewed the </w:t>
      </w:r>
      <w:r w:rsidR="00D51366" w:rsidRPr="00D51366">
        <w:t>Educational Master Plan Update (EMP)</w:t>
      </w:r>
      <w:r w:rsidR="00D51366">
        <w:t xml:space="preserve"> and </w:t>
      </w:r>
      <w:r>
        <w:t>a</w:t>
      </w:r>
      <w:r w:rsidR="00D51366" w:rsidRPr="00D51366">
        <w:t xml:space="preserve">ccompanying Institutional Metrics: </w:t>
      </w:r>
      <w:hyperlink r:id="rId7" w:history="1">
        <w:r w:rsidR="00D51366" w:rsidRPr="00EF27BC">
          <w:rPr>
            <w:rStyle w:val="Hyperlink"/>
          </w:rPr>
          <w:t>http://deanza.edu/ir/state-of-the-college-related-information/documents/EMP_Update_2018_101218_DRAFT.pdf</w:t>
        </w:r>
      </w:hyperlink>
      <w:r w:rsidR="00D51366">
        <w:t xml:space="preserve"> </w:t>
      </w:r>
      <w:r>
        <w:t xml:space="preserve">and </w:t>
      </w:r>
    </w:p>
    <w:p w:rsidR="00D51366" w:rsidRDefault="00D862AC" w:rsidP="00D862AC">
      <w:pPr>
        <w:pStyle w:val="BodyText"/>
        <w:spacing w:before="195" w:line="268" w:lineRule="auto"/>
        <w:ind w:right="138"/>
      </w:pPr>
      <w:hyperlink r:id="rId8" w:history="1">
        <w:r w:rsidR="00D51366" w:rsidRPr="00EF27BC">
          <w:rPr>
            <w:rStyle w:val="Hyperlink"/>
          </w:rPr>
          <w:t>http://deanza.edu/ir/state-of-the-college-related-information/documents/StandardsMatrix_Fall2018.pdf</w:t>
        </w:r>
      </w:hyperlink>
      <w:r>
        <w:t xml:space="preserve">. It </w:t>
      </w:r>
      <w:proofErr w:type="gramStart"/>
      <w:r>
        <w:t>was discussed</w:t>
      </w:r>
      <w:proofErr w:type="gramEnd"/>
      <w:r>
        <w:t xml:space="preserve"> that each college will be required to update their metrics to align with the Chancellor’s Vision for Success. Many of our metrics </w:t>
      </w:r>
      <w:proofErr w:type="gramStart"/>
      <w:r>
        <w:t>are already aligned</w:t>
      </w:r>
      <w:proofErr w:type="gramEnd"/>
      <w:r>
        <w:t xml:space="preserve">. The committee will need to revisit our Institutional Metrics this year, once the Simplified Metrics, which will replace the Student Success </w:t>
      </w:r>
      <w:proofErr w:type="gramStart"/>
      <w:r>
        <w:t>Scorecard</w:t>
      </w:r>
      <w:proofErr w:type="gramEnd"/>
      <w:r>
        <w:t xml:space="preserve"> are released. It </w:t>
      </w:r>
      <w:proofErr w:type="gramStart"/>
      <w:r>
        <w:t>was also discussed</w:t>
      </w:r>
      <w:proofErr w:type="gramEnd"/>
      <w:r>
        <w:t xml:space="preserve"> that since some of our metrics apply to basic skills courses, that those will need to be updated in alignment with new AB 705 requirements. </w:t>
      </w:r>
      <w:r>
        <w:t xml:space="preserve">The </w:t>
      </w:r>
      <w:r>
        <w:t xml:space="preserve">EMP update and institutional metrics </w:t>
      </w:r>
      <w:r>
        <w:t xml:space="preserve">will be taken to College Council on November </w:t>
      </w:r>
      <w:proofErr w:type="gramStart"/>
      <w:r>
        <w:t>8</w:t>
      </w:r>
      <w:r w:rsidRPr="00D51366">
        <w:rPr>
          <w:vertAlign w:val="superscript"/>
        </w:rPr>
        <w:t>th</w:t>
      </w:r>
      <w:proofErr w:type="gramEnd"/>
      <w:r>
        <w:t xml:space="preserve"> for review </w:t>
      </w:r>
      <w:r>
        <w:t>and approval</w:t>
      </w:r>
      <w:r>
        <w:t>.</w:t>
      </w:r>
    </w:p>
    <w:p w:rsidR="00C2662A" w:rsidRPr="00C2662A" w:rsidRDefault="00D862AC" w:rsidP="008C028B">
      <w:pPr>
        <w:pStyle w:val="BodyText"/>
        <w:spacing w:before="195" w:line="268" w:lineRule="auto"/>
        <w:ind w:right="138"/>
      </w:pPr>
      <w:r>
        <w:t>The committee then r</w:t>
      </w:r>
      <w:r w:rsidR="00C2662A" w:rsidRPr="00C2662A">
        <w:t>eview</w:t>
      </w:r>
      <w:r>
        <w:t>ed an updated that the research office compiled as a summary of activities pertaining to our accreditation</w:t>
      </w:r>
      <w:r w:rsidR="00C2662A" w:rsidRPr="00C2662A">
        <w:t xml:space="preserve"> Quality Focus Essay </w:t>
      </w:r>
      <w:r>
        <w:t>(QFE)</w:t>
      </w:r>
      <w:r w:rsidR="00D51366">
        <w:t xml:space="preserve">: </w:t>
      </w:r>
      <w:hyperlink r:id="rId9" w:history="1">
        <w:r w:rsidR="00D51366" w:rsidRPr="00EF27BC">
          <w:rPr>
            <w:rStyle w:val="Hyperlink"/>
          </w:rPr>
          <w:t>http://deanza.edu/ir/deanza-research-projects/scorecard/QFE_Fall2018Summary.pdf</w:t>
        </w:r>
      </w:hyperlink>
      <w:r>
        <w:rPr>
          <w:rStyle w:val="Hyperlink"/>
        </w:rPr>
        <w:t>.</w:t>
      </w:r>
      <w:r w:rsidR="00D51366">
        <w:t xml:space="preserve"> </w:t>
      </w:r>
      <w:r>
        <w:t xml:space="preserve">A full report of the QFE will need to be included in the accreditation mid-term report and the QFE will need to </w:t>
      </w:r>
      <w:proofErr w:type="gramStart"/>
      <w:r>
        <w:t>be fully implemented</w:t>
      </w:r>
      <w:proofErr w:type="gramEnd"/>
      <w:r>
        <w:t xml:space="preserve"> by the next accreditation visit. The annual update monitors and captures progress in each area. </w:t>
      </w:r>
      <w:r w:rsidR="00D51366">
        <w:t xml:space="preserve">The QFE update will be taken to College Council on November </w:t>
      </w:r>
      <w:proofErr w:type="gramStart"/>
      <w:r w:rsidR="00D51366">
        <w:t>8</w:t>
      </w:r>
      <w:r w:rsidR="00D51366" w:rsidRPr="00D51366">
        <w:rPr>
          <w:vertAlign w:val="superscript"/>
        </w:rPr>
        <w:t>th</w:t>
      </w:r>
      <w:proofErr w:type="gramEnd"/>
      <w:r w:rsidR="00D51366">
        <w:t xml:space="preserve"> for review and feedback as an information item. </w:t>
      </w:r>
    </w:p>
    <w:p w:rsidR="00C2662A" w:rsidRPr="00C2662A" w:rsidRDefault="00D862AC" w:rsidP="008C028B">
      <w:pPr>
        <w:pStyle w:val="BodyText"/>
        <w:spacing w:before="195" w:line="268" w:lineRule="auto"/>
        <w:ind w:right="138"/>
      </w:pPr>
      <w:r>
        <w:t xml:space="preserve">The use of </w:t>
      </w:r>
      <w:proofErr w:type="spellStart"/>
      <w:r w:rsidR="00C2662A" w:rsidRPr="00C2662A">
        <w:t>Latinx</w:t>
      </w:r>
      <w:proofErr w:type="spellEnd"/>
      <w:r w:rsidR="00C2662A" w:rsidRPr="00C2662A">
        <w:t xml:space="preserve"> and </w:t>
      </w:r>
      <w:proofErr w:type="spellStart"/>
      <w:r w:rsidR="00C2662A" w:rsidRPr="00C2662A">
        <w:t>Filipinx</w:t>
      </w:r>
      <w:proofErr w:type="spellEnd"/>
      <w:r w:rsidR="00C2662A" w:rsidRPr="00C2662A">
        <w:t xml:space="preserve"> instead of Latino/</w:t>
      </w:r>
      <w:proofErr w:type="gramStart"/>
      <w:r w:rsidR="00C2662A" w:rsidRPr="00C2662A">
        <w:t>a and</w:t>
      </w:r>
      <w:proofErr w:type="gramEnd"/>
      <w:r w:rsidR="00C2662A" w:rsidRPr="00C2662A">
        <w:t xml:space="preserve"> Filipino/a</w:t>
      </w:r>
      <w:r>
        <w:t xml:space="preserve"> was </w:t>
      </w:r>
      <w:proofErr w:type="spellStart"/>
      <w:r>
        <w:t>disuccsed</w:t>
      </w:r>
      <w:proofErr w:type="spellEnd"/>
      <w:r>
        <w:t xml:space="preserve">. Newell proposed the change to be included in the Program Review tool and the inquiry tool, as well as for all other </w:t>
      </w:r>
      <w:proofErr w:type="gramStart"/>
      <w:r>
        <w:t>research reporting</w:t>
      </w:r>
      <w:proofErr w:type="gramEnd"/>
      <w:r>
        <w:t xml:space="preserve"> purposes. The request came from the Office of Equity, as it is already using the terms. </w:t>
      </w:r>
      <w:proofErr w:type="gramStart"/>
      <w:r>
        <w:t>The committee was supportive of the change but was going to ask student groups what they thought of the change and report back.</w:t>
      </w:r>
      <w:proofErr w:type="gramEnd"/>
      <w:r>
        <w:t xml:space="preserve"> </w:t>
      </w:r>
    </w:p>
    <w:p w:rsidR="00C2662A" w:rsidRDefault="00D862AC" w:rsidP="00C2662A">
      <w:pPr>
        <w:pStyle w:val="BodyText"/>
        <w:spacing w:before="195" w:line="268" w:lineRule="auto"/>
        <w:ind w:right="138"/>
      </w:pPr>
      <w:r>
        <w:t>Lastly, the committee d</w:t>
      </w:r>
      <w:r w:rsidR="00C2662A" w:rsidRPr="00C2662A">
        <w:t>iscuss</w:t>
      </w:r>
      <w:r>
        <w:t>ed</w:t>
      </w:r>
      <w:r w:rsidR="00C2662A" w:rsidRPr="00C2662A">
        <w:t xml:space="preserve"> goals for </w:t>
      </w:r>
      <w:r>
        <w:t xml:space="preserve">the </w:t>
      </w:r>
      <w:r w:rsidR="00C2662A" w:rsidRPr="00C2662A">
        <w:t>2018-19</w:t>
      </w:r>
      <w:r>
        <w:t xml:space="preserve"> </w:t>
      </w:r>
      <w:proofErr w:type="gramStart"/>
      <w:r>
        <w:t>year which</w:t>
      </w:r>
      <w:proofErr w:type="gramEnd"/>
      <w:r>
        <w:t xml:space="preserve"> includes a review and update of the</w:t>
      </w:r>
      <w:r w:rsidR="00C2662A" w:rsidRPr="00C2662A">
        <w:t xml:space="preserve"> Values Statements: </w:t>
      </w:r>
      <w:hyperlink r:id="rId10" w:history="1">
        <w:r w:rsidR="00C2662A" w:rsidRPr="00C2662A">
          <w:t>https://www.deanza.edu/about-us/mission-and-values.html</w:t>
        </w:r>
      </w:hyperlink>
      <w:r>
        <w:t xml:space="preserve">. </w:t>
      </w:r>
    </w:p>
    <w:p w:rsidR="00D862AC" w:rsidRDefault="00D862AC" w:rsidP="00C2662A">
      <w:pPr>
        <w:pStyle w:val="BodyText"/>
        <w:spacing w:before="195" w:line="268" w:lineRule="auto"/>
        <w:ind w:right="138"/>
      </w:pPr>
      <w:r>
        <w:t xml:space="preserve">The next meeting will be on December </w:t>
      </w:r>
      <w:proofErr w:type="gramStart"/>
      <w:r>
        <w:t>13</w:t>
      </w:r>
      <w:r w:rsidRPr="00D862AC">
        <w:rPr>
          <w:vertAlign w:val="superscript"/>
        </w:rPr>
        <w:t>th</w:t>
      </w:r>
      <w:proofErr w:type="gramEnd"/>
      <w:r>
        <w:t xml:space="preserve"> from 1:30-2:30.</w:t>
      </w:r>
    </w:p>
    <w:p w:rsidR="00C2662A" w:rsidRDefault="00C2662A" w:rsidP="008C028B">
      <w:pPr>
        <w:pStyle w:val="BodyText"/>
        <w:spacing w:before="195" w:line="268" w:lineRule="auto"/>
        <w:ind w:right="138"/>
      </w:pPr>
      <w:bookmarkStart w:id="0" w:name="_GoBack"/>
      <w:bookmarkEnd w:id="0"/>
    </w:p>
    <w:sectPr w:rsidR="00C2662A"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F3"/>
    <w:rsid w:val="000453DA"/>
    <w:rsid w:val="00305F9F"/>
    <w:rsid w:val="00564323"/>
    <w:rsid w:val="00647E5E"/>
    <w:rsid w:val="006B6ED4"/>
    <w:rsid w:val="00743929"/>
    <w:rsid w:val="00791B1F"/>
    <w:rsid w:val="008C028B"/>
    <w:rsid w:val="008D4C0A"/>
    <w:rsid w:val="00AE59C5"/>
    <w:rsid w:val="00B21AF3"/>
    <w:rsid w:val="00C2662A"/>
    <w:rsid w:val="00D51366"/>
    <w:rsid w:val="00D862AC"/>
    <w:rsid w:val="00DC32C5"/>
    <w:rsid w:val="00E67310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F69B"/>
  <w15:docId w15:val="{8319FB5D-3721-4855-A844-732D2FA6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7">
    <w:name w:val="heading 7"/>
    <w:basedOn w:val="Normal"/>
    <w:next w:val="Normal"/>
    <w:link w:val="Heading7Char"/>
    <w:semiHidden/>
    <w:unhideWhenUsed/>
    <w:qFormat/>
    <w:rsid w:val="00D51366"/>
    <w:pPr>
      <w:keepNext/>
      <w:widowControl/>
      <w:tabs>
        <w:tab w:val="left" w:pos="720"/>
        <w:tab w:val="right" w:pos="13510"/>
      </w:tabs>
      <w:outlineLvl w:val="6"/>
    </w:pPr>
    <w:rPr>
      <w:rFonts w:ascii="Palatino" w:eastAsia="Times" w:hAnsi="Palatino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104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4C0A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51366"/>
    <w:rPr>
      <w:rFonts w:ascii="Palatino" w:eastAsia="Times" w:hAnsi="Palatino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nza.edu/ir/state-of-the-college-related-information/documents/StandardsMatrix_Fall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anza.edu/ir/state-of-the-college-related-information/documents/EMP_Update_2018_101218_DRAF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iforniacommunitycolleges.cccco.edu/Portals/0/Reports/vision-for-succes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anza.edu/gov/documents/Gov%20Handbook_2018-19.pdf" TargetMode="External"/><Relationship Id="rId10" Type="http://schemas.openxmlformats.org/officeDocument/2006/relationships/hyperlink" Target="https://www.deanza.edu/about-us/mission-and-values.html" TargetMode="External"/><Relationship Id="rId4" Type="http://schemas.openxmlformats.org/officeDocument/2006/relationships/hyperlink" Target="http://deanza.edu/ir/planning/index.html" TargetMode="External"/><Relationship Id="rId9" Type="http://schemas.openxmlformats.org/officeDocument/2006/relationships/hyperlink" Target="http://deanza.edu/ir/deanza-research-projects/scorecard/QFE_Fall2018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Mallory Newell</dc:creator>
  <cp:lastModifiedBy>Mallory Newell</cp:lastModifiedBy>
  <cp:revision>4</cp:revision>
  <dcterms:created xsi:type="dcterms:W3CDTF">2018-10-25T23:44:00Z</dcterms:created>
  <dcterms:modified xsi:type="dcterms:W3CDTF">2018-10-29T15:45:00Z</dcterms:modified>
</cp:coreProperties>
</file>