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4E2D8" w14:textId="2B2E5229" w:rsidR="46480CE1" w:rsidRDefault="46480CE1" w:rsidP="758454DE">
      <w:pPr>
        <w:jc w:val="center"/>
        <w:rPr>
          <w:b/>
          <w:bCs/>
        </w:rPr>
      </w:pPr>
      <w:r w:rsidRPr="758454DE">
        <w:rPr>
          <w:b/>
          <w:bCs/>
        </w:rPr>
        <w:t>De Anza College</w:t>
      </w:r>
    </w:p>
    <w:p w14:paraId="66A2B21B" w14:textId="58FCF241" w:rsidR="0055729E" w:rsidRPr="0014408F" w:rsidRDefault="0014408F" w:rsidP="0014408F">
      <w:pPr>
        <w:jc w:val="center"/>
        <w:rPr>
          <w:b/>
          <w:bCs/>
        </w:rPr>
      </w:pPr>
      <w:r w:rsidRPr="0014408F">
        <w:rPr>
          <w:b/>
          <w:bCs/>
        </w:rPr>
        <w:t>Year of Reflection</w:t>
      </w:r>
    </w:p>
    <w:p w14:paraId="63A53C24" w14:textId="7AE68F3C" w:rsidR="0014408F" w:rsidRDefault="0014408F" w:rsidP="0014408F">
      <w:pPr>
        <w:jc w:val="center"/>
        <w:rPr>
          <w:b/>
          <w:bCs/>
        </w:rPr>
      </w:pPr>
      <w:r w:rsidRPr="758454DE">
        <w:rPr>
          <w:b/>
          <w:bCs/>
        </w:rPr>
        <w:t>Guiding Questions for Shared Governance Groups</w:t>
      </w:r>
    </w:p>
    <w:p w14:paraId="71E0253A" w14:textId="65BE99FC" w:rsidR="00F31906" w:rsidRPr="00F31906" w:rsidRDefault="6351C598" w:rsidP="00F31906">
      <w:pPr>
        <w:jc w:val="both"/>
        <w:rPr>
          <w:b/>
          <w:bCs/>
          <w:color w:val="C00000"/>
        </w:rPr>
      </w:pPr>
      <w:r w:rsidRPr="758454DE">
        <w:rPr>
          <w:b/>
          <w:bCs/>
          <w:color w:val="C00000"/>
        </w:rPr>
        <w:t>1</w:t>
      </w:r>
      <w:r w:rsidR="182A8EB3" w:rsidRPr="758454DE">
        <w:rPr>
          <w:b/>
          <w:bCs/>
          <w:color w:val="C00000"/>
        </w:rPr>
        <w:t xml:space="preserve">. </w:t>
      </w:r>
      <w:r w:rsidR="00F31906" w:rsidRPr="758454DE">
        <w:rPr>
          <w:b/>
          <w:bCs/>
          <w:color w:val="C00000"/>
        </w:rPr>
        <w:t>Factors to Consider when Exploring Student Success and Equity Gaps</w:t>
      </w:r>
    </w:p>
    <w:p w14:paraId="189F5875" w14:textId="1AFA4AAE" w:rsidR="39B5F35D" w:rsidRDefault="39B5F35D" w:rsidP="758454DE">
      <w:pPr>
        <w:spacing w:after="0"/>
        <w:rPr>
          <w:b/>
          <w:bCs/>
          <w:color w:val="C00000"/>
        </w:rPr>
      </w:pPr>
      <w:r>
        <w:t xml:space="preserve">We recognize that students come to De Anza with varying skills, home/life situations and </w:t>
      </w:r>
      <w:r w:rsidR="54EFE52C">
        <w:t>responsibilities</w:t>
      </w:r>
      <w:r>
        <w:t xml:space="preserve"> and outside stressors that impact their ability to be successful, including but not limited to:</w:t>
      </w:r>
    </w:p>
    <w:p w14:paraId="3FA102A5" w14:textId="76DAFFCF" w:rsidR="758454DE" w:rsidRDefault="758454DE" w:rsidP="758454DE">
      <w:pPr>
        <w:spacing w:after="0"/>
      </w:pPr>
    </w:p>
    <w:p w14:paraId="51C1CDF3" w14:textId="38123D0B" w:rsidR="00F31906" w:rsidRDefault="00F31906" w:rsidP="00F31906">
      <w:pPr>
        <w:pStyle w:val="ListParagraph"/>
        <w:numPr>
          <w:ilvl w:val="0"/>
          <w:numId w:val="7"/>
        </w:numPr>
      </w:pPr>
      <w:r>
        <w:t>Academic skills that students bring with them to the classroom</w:t>
      </w:r>
      <w:r w:rsidR="447DDA77">
        <w:t>:</w:t>
      </w:r>
      <w:r>
        <w:t xml:space="preserve"> </w:t>
      </w:r>
    </w:p>
    <w:p w14:paraId="3AE744D1" w14:textId="08D0686B" w:rsidR="00F31906" w:rsidRDefault="00F31906" w:rsidP="00F31906">
      <w:pPr>
        <w:pStyle w:val="ListParagraph"/>
        <w:numPr>
          <w:ilvl w:val="1"/>
          <w:numId w:val="7"/>
        </w:numPr>
      </w:pPr>
      <w:r>
        <w:t>We know there is inequality in the Bay Area in "school quality" and "quality of preparation" for students AND that students in targeted groups attend those "poorer quality" schools</w:t>
      </w:r>
      <w:r w:rsidR="785AD88E">
        <w:t>.</w:t>
      </w:r>
    </w:p>
    <w:p w14:paraId="7090655E" w14:textId="5D304A52" w:rsidR="00F31906" w:rsidRDefault="785AD88E" w:rsidP="758454DE">
      <w:pPr>
        <w:pStyle w:val="ListParagraph"/>
        <w:numPr>
          <w:ilvl w:val="2"/>
          <w:numId w:val="7"/>
        </w:numPr>
      </w:pPr>
      <w:r w:rsidRPr="758454DE">
        <w:rPr>
          <w:b/>
          <w:bCs/>
        </w:rPr>
        <w:t xml:space="preserve">Reflection: </w:t>
      </w:r>
      <w:r w:rsidR="00F31906">
        <w:t>what do we do in those situations?</w:t>
      </w:r>
    </w:p>
    <w:p w14:paraId="0F7EC089" w14:textId="309B1FA7" w:rsidR="00F31906" w:rsidRDefault="00F31906" w:rsidP="00F31906">
      <w:pPr>
        <w:pStyle w:val="ListParagraph"/>
        <w:numPr>
          <w:ilvl w:val="0"/>
          <w:numId w:val="7"/>
        </w:numPr>
      </w:pPr>
      <w:r>
        <w:t>Dynamics of engagement that happen in the classroom</w:t>
      </w:r>
      <w:r w:rsidR="6A1550A2">
        <w:t>:</w:t>
      </w:r>
    </w:p>
    <w:p w14:paraId="7743FA94" w14:textId="64E425F0" w:rsidR="00F31906" w:rsidRDefault="6A1550A2" w:rsidP="00F31906">
      <w:pPr>
        <w:pStyle w:val="ListParagraph"/>
        <w:numPr>
          <w:ilvl w:val="1"/>
          <w:numId w:val="7"/>
        </w:numPr>
      </w:pPr>
      <w:r>
        <w:t xml:space="preserve">We know students learn </w:t>
      </w:r>
      <w:r w:rsidR="4B645081">
        <w:t xml:space="preserve">better </w:t>
      </w:r>
      <w:r>
        <w:t xml:space="preserve">when they </w:t>
      </w:r>
      <w:r w:rsidR="570299E3">
        <w:t xml:space="preserve">have a sense of </w:t>
      </w:r>
      <w:r w:rsidR="00F31906">
        <w:t>belonging</w:t>
      </w:r>
      <w:r w:rsidR="65353FA4">
        <w:t xml:space="preserve"> in the classroom and </w:t>
      </w:r>
      <w:r w:rsidR="318C2228">
        <w:t xml:space="preserve">on </w:t>
      </w:r>
      <w:r w:rsidR="65353FA4">
        <w:t>campus</w:t>
      </w:r>
      <w:r w:rsidR="110C3F4D">
        <w:t xml:space="preserve">, when they have </w:t>
      </w:r>
      <w:r w:rsidR="65353FA4">
        <w:t xml:space="preserve">the opportunity </w:t>
      </w:r>
      <w:r w:rsidR="00F31906">
        <w:t>to connect</w:t>
      </w:r>
      <w:r w:rsidR="2285C187">
        <w:t xml:space="preserve"> </w:t>
      </w:r>
      <w:r w:rsidR="00F31906">
        <w:t>with fellow students</w:t>
      </w:r>
      <w:r w:rsidR="535C5073">
        <w:t xml:space="preserve"> and faculty</w:t>
      </w:r>
      <w:r w:rsidR="3A2BEC65">
        <w:t xml:space="preserve">, and when </w:t>
      </w:r>
      <w:r w:rsidR="535C5073">
        <w:t>their inte</w:t>
      </w:r>
      <w:r w:rsidR="22B9102E">
        <w:t>rest</w:t>
      </w:r>
      <w:r w:rsidR="535C5073">
        <w:t xml:space="preserve"> is</w:t>
      </w:r>
      <w:r w:rsidR="00F31906">
        <w:t xml:space="preserve"> sparked by the curriculum</w:t>
      </w:r>
      <w:r w:rsidR="1A02CF55">
        <w:t>,</w:t>
      </w:r>
      <w:r w:rsidR="00F31906">
        <w:t xml:space="preserve"> content and teaching manner</w:t>
      </w:r>
      <w:r w:rsidR="00335E73">
        <w:t>.</w:t>
      </w:r>
    </w:p>
    <w:p w14:paraId="0034DDFF" w14:textId="38266706" w:rsidR="23C0512A" w:rsidRDefault="23C0512A" w:rsidP="758454DE">
      <w:pPr>
        <w:pStyle w:val="ListParagraph"/>
        <w:numPr>
          <w:ilvl w:val="2"/>
          <w:numId w:val="7"/>
        </w:numPr>
      </w:pPr>
      <w:r w:rsidRPr="758454DE">
        <w:rPr>
          <w:b/>
          <w:bCs/>
        </w:rPr>
        <w:t>Reflection:</w:t>
      </w:r>
      <w:r>
        <w:t xml:space="preserve"> how can we create opportunities for engagement?</w:t>
      </w:r>
    </w:p>
    <w:p w14:paraId="438A6556" w14:textId="60857C7A" w:rsidR="00F31906" w:rsidRDefault="00F31906" w:rsidP="00F31906">
      <w:pPr>
        <w:pStyle w:val="ListParagraph"/>
        <w:numPr>
          <w:ilvl w:val="0"/>
          <w:numId w:val="7"/>
        </w:numPr>
      </w:pPr>
      <w:r>
        <w:t>Outside stressors on the student that affect their ability to stay focused in the class and the ability to finish the class</w:t>
      </w:r>
      <w:r w:rsidR="339F2404">
        <w:t>:</w:t>
      </w:r>
    </w:p>
    <w:p w14:paraId="187C1326" w14:textId="1106126D" w:rsidR="339F2404" w:rsidRDefault="339F2404" w:rsidP="758454DE">
      <w:pPr>
        <w:pStyle w:val="ListParagraph"/>
        <w:numPr>
          <w:ilvl w:val="1"/>
          <w:numId w:val="7"/>
        </w:numPr>
      </w:pPr>
      <w:r>
        <w:t>We know students learn better when they are able to focus on their coursework rather than outside obligations including financial, family, work, and personal obligations.</w:t>
      </w:r>
    </w:p>
    <w:p w14:paraId="485729B9" w14:textId="71B9480C" w:rsidR="339F2404" w:rsidRDefault="339F2404" w:rsidP="758454DE">
      <w:pPr>
        <w:pStyle w:val="ListParagraph"/>
        <w:numPr>
          <w:ilvl w:val="2"/>
          <w:numId w:val="7"/>
        </w:numPr>
      </w:pPr>
      <w:r w:rsidRPr="758454DE">
        <w:rPr>
          <w:b/>
          <w:bCs/>
        </w:rPr>
        <w:t>Reflection</w:t>
      </w:r>
      <w:r>
        <w:t xml:space="preserve">: how can we reduce the stressors students face to help them stay focused? </w:t>
      </w:r>
    </w:p>
    <w:p w14:paraId="64C774E7" w14:textId="2E5E441B" w:rsidR="00F31906" w:rsidRPr="00F31906" w:rsidRDefault="7B66B920" w:rsidP="00F31906">
      <w:pPr>
        <w:jc w:val="both"/>
        <w:rPr>
          <w:b/>
          <w:bCs/>
          <w:color w:val="C00000"/>
        </w:rPr>
      </w:pPr>
      <w:r w:rsidRPr="758454DE">
        <w:rPr>
          <w:b/>
          <w:bCs/>
          <w:color w:val="C00000"/>
          <w:u w:val="single"/>
        </w:rPr>
        <w:t>2</w:t>
      </w:r>
      <w:r w:rsidR="2266BFE8" w:rsidRPr="758454DE">
        <w:rPr>
          <w:b/>
          <w:bCs/>
          <w:color w:val="C00000"/>
          <w:u w:val="single"/>
        </w:rPr>
        <w:t xml:space="preserve">. </w:t>
      </w:r>
      <w:r w:rsidR="1E4D7A61" w:rsidRPr="758454DE">
        <w:rPr>
          <w:b/>
          <w:bCs/>
          <w:color w:val="C00000"/>
          <w:u w:val="single"/>
        </w:rPr>
        <w:t>Instructional Areas</w:t>
      </w:r>
      <w:r w:rsidR="00335E73" w:rsidRPr="758454DE">
        <w:rPr>
          <w:b/>
          <w:bCs/>
          <w:color w:val="C00000"/>
          <w:u w:val="single"/>
        </w:rPr>
        <w:t>:</w:t>
      </w:r>
      <w:r w:rsidR="00335E73" w:rsidRPr="758454DE">
        <w:rPr>
          <w:b/>
          <w:bCs/>
          <w:color w:val="C00000"/>
        </w:rPr>
        <w:t xml:space="preserve"> </w:t>
      </w:r>
      <w:r w:rsidR="00F31906" w:rsidRPr="758454DE">
        <w:rPr>
          <w:b/>
          <w:bCs/>
          <w:color w:val="C00000"/>
        </w:rPr>
        <w:t xml:space="preserve">Exploring Student Success and Equity Gaps </w:t>
      </w:r>
    </w:p>
    <w:p w14:paraId="4FF829A7" w14:textId="123E72EF" w:rsidR="103B6100" w:rsidRDefault="103B6100" w:rsidP="758454DE">
      <w:pPr>
        <w:spacing w:after="0"/>
      </w:pPr>
      <w:r>
        <w:t xml:space="preserve">As a college we have a goal of closing the equity gap to no more than 5 percentage points between groups. This is at the institution level, not at the individual employee level. </w:t>
      </w:r>
      <w:r w:rsidRPr="758454DE">
        <w:t>We as a college recognize that structural racism exists both outside and inside the college and that we cannot erase all the impacts of structural racism on our campus and in the classroom, however, section-level data may help individual recognize how the impacts of structural racism manifest in the classroom in order to hold space for conversations around what to do.</w:t>
      </w:r>
    </w:p>
    <w:p w14:paraId="3BF877C0" w14:textId="1B18F125" w:rsidR="758454DE" w:rsidRDefault="758454DE" w:rsidP="758454DE">
      <w:pPr>
        <w:spacing w:after="0"/>
      </w:pPr>
    </w:p>
    <w:p w14:paraId="623E8972" w14:textId="11E53AC2" w:rsidR="0014408F" w:rsidRDefault="0014408F" w:rsidP="0014408F">
      <w:pPr>
        <w:pStyle w:val="ListParagraph"/>
        <w:numPr>
          <w:ilvl w:val="0"/>
          <w:numId w:val="5"/>
        </w:numPr>
        <w:jc w:val="both"/>
      </w:pPr>
      <w:r>
        <w:t xml:space="preserve">Find your departments success and equity gaps: </w:t>
      </w:r>
      <w:hyperlink r:id="rId7">
        <w:r w:rsidR="00F31906" w:rsidRPr="758454DE">
          <w:rPr>
            <w:rStyle w:val="Hyperlink"/>
          </w:rPr>
          <w:t>Student Success Dashboards (deanza.edu)</w:t>
        </w:r>
      </w:hyperlink>
    </w:p>
    <w:p w14:paraId="7D0C43B3" w14:textId="2D4B8C3C" w:rsidR="00F31906" w:rsidRDefault="600A7133" w:rsidP="758454DE">
      <w:pPr>
        <w:pStyle w:val="ListParagraph"/>
        <w:numPr>
          <w:ilvl w:val="1"/>
          <w:numId w:val="5"/>
        </w:numPr>
        <w:jc w:val="both"/>
      </w:pPr>
      <w:r w:rsidRPr="758454DE">
        <w:rPr>
          <w:b/>
          <w:bCs/>
        </w:rPr>
        <w:t xml:space="preserve">Reflection: </w:t>
      </w:r>
      <w:r>
        <w:t>w</w:t>
      </w:r>
      <w:r w:rsidR="00F31906">
        <w:t xml:space="preserve">hat are the gaps for your department? </w:t>
      </w:r>
    </w:p>
    <w:p w14:paraId="096A5617" w14:textId="7C6CD550" w:rsidR="00F31906" w:rsidRDefault="00F31906" w:rsidP="00F31906">
      <w:pPr>
        <w:pStyle w:val="ListParagraph"/>
        <w:numPr>
          <w:ilvl w:val="0"/>
          <w:numId w:val="5"/>
        </w:numPr>
        <w:jc w:val="both"/>
      </w:pPr>
      <w:r>
        <w:t xml:space="preserve">Find your individual success rates: </w:t>
      </w:r>
      <w:hyperlink r:id="rId8">
        <w:r w:rsidRPr="758454DE">
          <w:rPr>
            <w:rStyle w:val="Hyperlink"/>
          </w:rPr>
          <w:t>How to use the Inquiry Tool (deanza.edu)</w:t>
        </w:r>
      </w:hyperlink>
    </w:p>
    <w:p w14:paraId="6D4EEBC5" w14:textId="697EEA78" w:rsidR="0014408F" w:rsidRDefault="4BA5DE72" w:rsidP="00F31906">
      <w:pPr>
        <w:pStyle w:val="ListParagraph"/>
        <w:numPr>
          <w:ilvl w:val="1"/>
          <w:numId w:val="5"/>
        </w:numPr>
        <w:jc w:val="both"/>
      </w:pPr>
      <w:r w:rsidRPr="758454DE">
        <w:rPr>
          <w:b/>
          <w:bCs/>
        </w:rPr>
        <w:t>Reflection:</w:t>
      </w:r>
      <w:r>
        <w:t xml:space="preserve"> </w:t>
      </w:r>
      <w:r w:rsidR="00B91068">
        <w:t xml:space="preserve">who in your area has success gaps that could be a model? What are they doing? </w:t>
      </w:r>
    </w:p>
    <w:p w14:paraId="38E28F21" w14:textId="355FC522" w:rsidR="00F31906" w:rsidRDefault="00F31906" w:rsidP="00F31906">
      <w:pPr>
        <w:pStyle w:val="ListParagraph"/>
        <w:numPr>
          <w:ilvl w:val="0"/>
          <w:numId w:val="5"/>
        </w:numPr>
        <w:jc w:val="both"/>
      </w:pPr>
      <w:r>
        <w:t>As a department</w:t>
      </w:r>
      <w:r w:rsidR="00B91068">
        <w:t xml:space="preserve"> or as an individual</w:t>
      </w:r>
      <w:r>
        <w:t xml:space="preserve">, discuss factors that </w:t>
      </w:r>
      <w:r w:rsidR="66DFD041">
        <w:t xml:space="preserve">could </w:t>
      </w:r>
      <w:r w:rsidR="00B91068">
        <w:t>lead to increased</w:t>
      </w:r>
      <w:r>
        <w:t xml:space="preserve"> success.</w:t>
      </w:r>
      <w:r w:rsidR="00B91068">
        <w:t xml:space="preserve"> Consider the following:</w:t>
      </w:r>
      <w:r>
        <w:t xml:space="preserve"> </w:t>
      </w:r>
    </w:p>
    <w:p w14:paraId="3A5A2EA6" w14:textId="402AB8CF" w:rsidR="00BC4942" w:rsidRDefault="7E01C8FD" w:rsidP="00BC4942">
      <w:pPr>
        <w:pStyle w:val="ListParagraph"/>
        <w:numPr>
          <w:ilvl w:val="1"/>
          <w:numId w:val="5"/>
        </w:numPr>
      </w:pPr>
      <w:r w:rsidRPr="758454DE">
        <w:rPr>
          <w:b/>
          <w:bCs/>
        </w:rPr>
        <w:t xml:space="preserve">Reflection: </w:t>
      </w:r>
      <w:r>
        <w:t>h</w:t>
      </w:r>
      <w:r w:rsidR="00BC4942">
        <w:t xml:space="preserve">ow do you address the different academic skills that students bring to class? </w:t>
      </w:r>
    </w:p>
    <w:p w14:paraId="30BC5D0A" w14:textId="60D1BE42" w:rsidR="00BC4942" w:rsidRDefault="1CFA54AE" w:rsidP="758454DE">
      <w:pPr>
        <w:pStyle w:val="ListParagraph"/>
        <w:numPr>
          <w:ilvl w:val="2"/>
          <w:numId w:val="5"/>
        </w:numPr>
      </w:pPr>
      <w:r>
        <w:t>h</w:t>
      </w:r>
      <w:r w:rsidR="00BC4942">
        <w:t xml:space="preserve">ow do you teach in a way that invites active interest and participation by all students? </w:t>
      </w:r>
    </w:p>
    <w:p w14:paraId="503C74D0" w14:textId="162970B9" w:rsidR="00BC4942" w:rsidRDefault="52D2A673" w:rsidP="758454DE">
      <w:pPr>
        <w:pStyle w:val="ListParagraph"/>
        <w:numPr>
          <w:ilvl w:val="2"/>
          <w:numId w:val="5"/>
        </w:numPr>
      </w:pPr>
      <w:r>
        <w:lastRenderedPageBreak/>
        <w:t>h</w:t>
      </w:r>
      <w:r w:rsidR="00BC4942">
        <w:t>ow do you structure the class so students with different outside stressors are able to participate on equal footing?</w:t>
      </w:r>
    </w:p>
    <w:p w14:paraId="41842931" w14:textId="651FBCFB" w:rsidR="00B91068" w:rsidRDefault="256BFD75" w:rsidP="758454DE">
      <w:pPr>
        <w:pStyle w:val="ListParagraph"/>
        <w:numPr>
          <w:ilvl w:val="2"/>
          <w:numId w:val="5"/>
        </w:numPr>
        <w:jc w:val="both"/>
      </w:pPr>
      <w:r>
        <w:t>w</w:t>
      </w:r>
      <w:r w:rsidR="00B91068">
        <w:t>hat services could be harnessed to address success?</w:t>
      </w:r>
    </w:p>
    <w:p w14:paraId="12C42CFF" w14:textId="0DDB41F7" w:rsidR="00F31906" w:rsidRDefault="00B91068" w:rsidP="00F31906">
      <w:pPr>
        <w:pStyle w:val="ListParagraph"/>
        <w:numPr>
          <w:ilvl w:val="0"/>
          <w:numId w:val="5"/>
        </w:numPr>
        <w:jc w:val="both"/>
      </w:pPr>
      <w:r>
        <w:t>As a department or as an individual, w</w:t>
      </w:r>
      <w:r w:rsidR="00F31906">
        <w:t>hat are other wa</w:t>
      </w:r>
      <w:r w:rsidR="00335E73">
        <w:t>ys</w:t>
      </w:r>
      <w:r w:rsidR="00F31906">
        <w:t xml:space="preserve"> to define success </w:t>
      </w:r>
      <w:r w:rsidR="00BC4942">
        <w:t xml:space="preserve">other </w:t>
      </w:r>
      <w:r w:rsidR="00F31906">
        <w:t>than passing grades?</w:t>
      </w:r>
      <w:r>
        <w:t xml:space="preserve"> Consider the following:</w:t>
      </w:r>
    </w:p>
    <w:p w14:paraId="7345E4AA" w14:textId="7AEF8AF2" w:rsidR="58F5EAFF" w:rsidRDefault="58F5EAFF" w:rsidP="758454DE">
      <w:pPr>
        <w:pStyle w:val="ListParagraph"/>
        <w:numPr>
          <w:ilvl w:val="1"/>
          <w:numId w:val="5"/>
        </w:numPr>
        <w:jc w:val="both"/>
      </w:pPr>
      <w:r w:rsidRPr="758454DE">
        <w:rPr>
          <w:b/>
          <w:bCs/>
        </w:rPr>
        <w:t>Reflection:</w:t>
      </w:r>
      <w:r>
        <w:t xml:space="preserve"> h</w:t>
      </w:r>
      <w:r w:rsidR="00F31906">
        <w:t>ow will you measure those factors?</w:t>
      </w:r>
    </w:p>
    <w:p w14:paraId="6E814B5E" w14:textId="7AAD851A" w:rsidR="48EFA8D5" w:rsidRDefault="48EFA8D5" w:rsidP="758454DE">
      <w:pPr>
        <w:pStyle w:val="ListParagraph"/>
        <w:numPr>
          <w:ilvl w:val="2"/>
          <w:numId w:val="5"/>
        </w:numPr>
        <w:jc w:val="both"/>
      </w:pPr>
      <w:r>
        <w:t xml:space="preserve">How can equity gaps be narrowed using this new definition of success? </w:t>
      </w:r>
    </w:p>
    <w:p w14:paraId="52188C59" w14:textId="432B67DD" w:rsidR="00335E73" w:rsidRPr="00B91068" w:rsidRDefault="581226A7" w:rsidP="00B91068">
      <w:pPr>
        <w:jc w:val="both"/>
        <w:rPr>
          <w:b/>
          <w:bCs/>
          <w:color w:val="C00000"/>
        </w:rPr>
      </w:pPr>
      <w:r w:rsidRPr="758454DE">
        <w:rPr>
          <w:b/>
          <w:bCs/>
          <w:color w:val="C00000"/>
          <w:u w:val="single"/>
        </w:rPr>
        <w:t>3</w:t>
      </w:r>
      <w:r w:rsidR="34A7F76F" w:rsidRPr="758454DE">
        <w:rPr>
          <w:b/>
          <w:bCs/>
          <w:color w:val="C00000"/>
          <w:u w:val="single"/>
        </w:rPr>
        <w:t xml:space="preserve">. </w:t>
      </w:r>
      <w:r w:rsidR="26B974C8" w:rsidRPr="758454DE">
        <w:rPr>
          <w:b/>
          <w:bCs/>
          <w:color w:val="C00000"/>
          <w:u w:val="single"/>
        </w:rPr>
        <w:t>Student Services Areas</w:t>
      </w:r>
      <w:r w:rsidR="00335E73" w:rsidRPr="758454DE">
        <w:rPr>
          <w:b/>
          <w:bCs/>
          <w:color w:val="C00000"/>
          <w:u w:val="single"/>
        </w:rPr>
        <w:t>:</w:t>
      </w:r>
      <w:r w:rsidR="00335E73" w:rsidRPr="758454DE">
        <w:rPr>
          <w:b/>
          <w:bCs/>
          <w:color w:val="C00000"/>
        </w:rPr>
        <w:t xml:space="preserve"> </w:t>
      </w:r>
      <w:r w:rsidR="00BC4942" w:rsidRPr="758454DE">
        <w:rPr>
          <w:b/>
          <w:bCs/>
          <w:color w:val="C00000"/>
        </w:rPr>
        <w:t xml:space="preserve">Exploring Student Success and Equity Gaps </w:t>
      </w:r>
    </w:p>
    <w:p w14:paraId="0B18E104" w14:textId="6C6067F8" w:rsidR="64ADCCC6" w:rsidRDefault="64ADCCC6" w:rsidP="758454DE">
      <w:pPr>
        <w:pStyle w:val="ListParagraph"/>
        <w:numPr>
          <w:ilvl w:val="0"/>
          <w:numId w:val="5"/>
        </w:numPr>
        <w:jc w:val="both"/>
        <w:rPr>
          <w:rFonts w:eastAsiaTheme="minorEastAsia"/>
        </w:rPr>
      </w:pPr>
      <w:r>
        <w:t>As a program/service or as an individual, discuss factors that could lead to increased success. Consider the following:</w:t>
      </w:r>
    </w:p>
    <w:p w14:paraId="6345F1FF" w14:textId="68935A02" w:rsidR="00335E73" w:rsidRDefault="0D76F249" w:rsidP="758454DE">
      <w:pPr>
        <w:pStyle w:val="ListParagraph"/>
        <w:numPr>
          <w:ilvl w:val="1"/>
          <w:numId w:val="5"/>
        </w:numPr>
        <w:jc w:val="both"/>
        <w:rPr>
          <w:rFonts w:eastAsiaTheme="minorEastAsia"/>
        </w:rPr>
      </w:pPr>
      <w:r w:rsidRPr="758454DE">
        <w:rPr>
          <w:b/>
          <w:bCs/>
        </w:rPr>
        <w:t>Reflection:</w:t>
      </w:r>
      <w:r>
        <w:t xml:space="preserve"> </w:t>
      </w:r>
      <w:r w:rsidR="1CEC1B94">
        <w:t>Are the</w:t>
      </w:r>
      <w:r w:rsidR="00335E73">
        <w:t xml:space="preserve"> </w:t>
      </w:r>
      <w:r w:rsidR="112146A8">
        <w:t>programs/</w:t>
      </w:r>
      <w:r w:rsidR="00335E73">
        <w:t xml:space="preserve">services </w:t>
      </w:r>
      <w:r w:rsidR="2DB8A637">
        <w:t xml:space="preserve">that </w:t>
      </w:r>
      <w:r w:rsidR="40D15D34">
        <w:t xml:space="preserve">are </w:t>
      </w:r>
      <w:r w:rsidR="258BE5D1">
        <w:t xml:space="preserve">currently </w:t>
      </w:r>
      <w:r w:rsidR="40D15D34">
        <w:t>available</w:t>
      </w:r>
      <w:r w:rsidR="23D55885">
        <w:t xml:space="preserve"> to students </w:t>
      </w:r>
      <w:r w:rsidR="40D15D34">
        <w:t>leading to greater success</w:t>
      </w:r>
      <w:r w:rsidR="327061EF">
        <w:t xml:space="preserve"> and narrowing the equity gaps</w:t>
      </w:r>
      <w:r w:rsidR="40D15D34">
        <w:t xml:space="preserve">? </w:t>
      </w:r>
    </w:p>
    <w:p w14:paraId="76E5ABD7" w14:textId="72FBAB04" w:rsidR="00335E73" w:rsidRDefault="40089970" w:rsidP="758454DE">
      <w:pPr>
        <w:pStyle w:val="ListParagraph"/>
        <w:numPr>
          <w:ilvl w:val="2"/>
          <w:numId w:val="5"/>
        </w:numPr>
      </w:pPr>
      <w:r>
        <w:t>h</w:t>
      </w:r>
      <w:r w:rsidR="00335E73">
        <w:t>ow do</w:t>
      </w:r>
      <w:r w:rsidR="218F4F1E">
        <w:t xml:space="preserve">es the program/service </w:t>
      </w:r>
      <w:r w:rsidR="00335E73">
        <w:t>engage students in a way that invites active interest and participation</w:t>
      </w:r>
      <w:r w:rsidR="3A9C7292">
        <w:t xml:space="preserve"> in the service and lead to greater success</w:t>
      </w:r>
      <w:r w:rsidR="00335E73">
        <w:t xml:space="preserve">? </w:t>
      </w:r>
    </w:p>
    <w:p w14:paraId="63FE4E17" w14:textId="41F1DD39" w:rsidR="00335E73" w:rsidRDefault="5957CCEC" w:rsidP="758454DE">
      <w:pPr>
        <w:pStyle w:val="ListParagraph"/>
        <w:numPr>
          <w:ilvl w:val="2"/>
          <w:numId w:val="5"/>
        </w:numPr>
      </w:pPr>
      <w:r>
        <w:t>h</w:t>
      </w:r>
      <w:r w:rsidR="00335E73">
        <w:t xml:space="preserve">ow </w:t>
      </w:r>
      <w:r w:rsidR="2E6ED3B6">
        <w:t xml:space="preserve">are </w:t>
      </w:r>
      <w:r w:rsidR="00335E73">
        <w:t xml:space="preserve">programs/services </w:t>
      </w:r>
      <w:r w:rsidR="07494799">
        <w:t xml:space="preserve">structured </w:t>
      </w:r>
      <w:r w:rsidR="00335E73">
        <w:t>so students with d</w:t>
      </w:r>
      <w:r w:rsidR="472C6E04">
        <w:t xml:space="preserve">iffering </w:t>
      </w:r>
      <w:r w:rsidR="00335E73">
        <w:t xml:space="preserve">outside stressors </w:t>
      </w:r>
      <w:r w:rsidR="2E3F8145">
        <w:t>can</w:t>
      </w:r>
      <w:r w:rsidR="00335E73">
        <w:t xml:space="preserve"> equally participate/benefit?</w:t>
      </w:r>
    </w:p>
    <w:p w14:paraId="630A8DE7" w14:textId="71573AF7" w:rsidR="00335E73" w:rsidRPr="00335E73" w:rsidRDefault="2D786BED" w:rsidP="00335E73">
      <w:pPr>
        <w:jc w:val="both"/>
        <w:rPr>
          <w:b/>
          <w:bCs/>
          <w:color w:val="C00000"/>
        </w:rPr>
      </w:pPr>
      <w:r w:rsidRPr="758454DE">
        <w:rPr>
          <w:b/>
          <w:bCs/>
          <w:color w:val="C00000"/>
          <w:u w:val="single"/>
        </w:rPr>
        <w:t>4</w:t>
      </w:r>
      <w:r w:rsidR="5350E3B6" w:rsidRPr="758454DE">
        <w:rPr>
          <w:b/>
          <w:bCs/>
          <w:color w:val="C00000"/>
          <w:u w:val="single"/>
        </w:rPr>
        <w:t xml:space="preserve">. </w:t>
      </w:r>
      <w:r w:rsidR="280F1E6F" w:rsidRPr="758454DE">
        <w:rPr>
          <w:b/>
          <w:bCs/>
          <w:color w:val="C00000"/>
          <w:u w:val="single"/>
        </w:rPr>
        <w:t>Administrative Services Area</w:t>
      </w:r>
      <w:r w:rsidR="00335E73" w:rsidRPr="758454DE">
        <w:rPr>
          <w:b/>
          <w:bCs/>
          <w:color w:val="C00000"/>
          <w:u w:val="single"/>
        </w:rPr>
        <w:t>:</w:t>
      </w:r>
      <w:r w:rsidR="00335E73" w:rsidRPr="758454DE">
        <w:rPr>
          <w:b/>
          <w:bCs/>
          <w:color w:val="C00000"/>
        </w:rPr>
        <w:t xml:space="preserve"> Exploring Student Success and Equity Gaps </w:t>
      </w:r>
    </w:p>
    <w:p w14:paraId="63117292" w14:textId="2D6CBF6A" w:rsidR="00335E73" w:rsidRDefault="00335E73" w:rsidP="00335E73">
      <w:pPr>
        <w:pStyle w:val="ListParagraph"/>
        <w:numPr>
          <w:ilvl w:val="0"/>
          <w:numId w:val="5"/>
        </w:numPr>
        <w:jc w:val="both"/>
      </w:pPr>
      <w:r>
        <w:t xml:space="preserve">As a </w:t>
      </w:r>
      <w:r w:rsidR="6546AAA1">
        <w:t>program/service</w:t>
      </w:r>
      <w:r>
        <w:t>, discuss how your area positively impact</w:t>
      </w:r>
      <w:r w:rsidR="267EE09D">
        <w:t>s</w:t>
      </w:r>
      <w:r>
        <w:t xml:space="preserve"> student success. </w:t>
      </w:r>
      <w:r w:rsidR="70C2623C">
        <w:t>Consider the following:</w:t>
      </w:r>
    </w:p>
    <w:p w14:paraId="264C6BB0" w14:textId="32B65440" w:rsidR="00335E73" w:rsidRDefault="70C2623C" w:rsidP="00335E73">
      <w:pPr>
        <w:pStyle w:val="ListParagraph"/>
        <w:numPr>
          <w:ilvl w:val="1"/>
          <w:numId w:val="5"/>
        </w:numPr>
        <w:jc w:val="both"/>
      </w:pPr>
      <w:r>
        <w:t>Reflection: how does yo</w:t>
      </w:r>
      <w:r w:rsidR="00335E73">
        <w:t>ur area positively impact a student’s sense of belonging on campus</w:t>
      </w:r>
      <w:r w:rsidR="3DA0D959">
        <w:t>?</w:t>
      </w:r>
    </w:p>
    <w:p w14:paraId="7A17EB70" w14:textId="0821112A" w:rsidR="00335E73" w:rsidRDefault="40C440B7" w:rsidP="758454DE">
      <w:pPr>
        <w:pStyle w:val="ListParagraph"/>
        <w:numPr>
          <w:ilvl w:val="2"/>
          <w:numId w:val="5"/>
        </w:numPr>
        <w:jc w:val="both"/>
      </w:pPr>
      <w:r>
        <w:t>h</w:t>
      </w:r>
      <w:r w:rsidR="3DA0D959">
        <w:t>ow does your area foster a s</w:t>
      </w:r>
      <w:r w:rsidR="00335E73">
        <w:t>ense of community</w:t>
      </w:r>
      <w:r w:rsidR="1D95AFCF">
        <w:t xml:space="preserve"> in the classroom or campus?</w:t>
      </w:r>
    </w:p>
    <w:p w14:paraId="7A04140E" w14:textId="49AC00D3" w:rsidR="00335E73" w:rsidRDefault="1D95AFCF" w:rsidP="758454DE">
      <w:pPr>
        <w:pStyle w:val="ListParagraph"/>
        <w:numPr>
          <w:ilvl w:val="2"/>
          <w:numId w:val="5"/>
        </w:numPr>
        <w:jc w:val="both"/>
      </w:pPr>
      <w:r>
        <w:t>how</w:t>
      </w:r>
      <w:r w:rsidR="00335E73">
        <w:t xml:space="preserve"> </w:t>
      </w:r>
      <w:r w:rsidR="7FD884DB">
        <w:t xml:space="preserve">does your area create an environment in which </w:t>
      </w:r>
      <w:r w:rsidR="00335E73">
        <w:t xml:space="preserve">De Anza is a safe space </w:t>
      </w:r>
      <w:r w:rsidR="234478DE">
        <w:t xml:space="preserve">where </w:t>
      </w:r>
      <w:r w:rsidR="00335E73">
        <w:t xml:space="preserve">all are welcome? </w:t>
      </w:r>
    </w:p>
    <w:p w14:paraId="7C4BE42F" w14:textId="470C17F0" w:rsidR="0014408F" w:rsidRPr="0014408F" w:rsidRDefault="3B9426E8" w:rsidP="758454DE">
      <w:pPr>
        <w:jc w:val="both"/>
        <w:rPr>
          <w:b/>
          <w:bCs/>
        </w:rPr>
      </w:pPr>
      <w:r w:rsidRPr="758454DE">
        <w:rPr>
          <w:b/>
          <w:bCs/>
        </w:rPr>
        <w:t xml:space="preserve">Reference documents: </w:t>
      </w:r>
    </w:p>
    <w:p w14:paraId="34D1F24C" w14:textId="4366FBB3" w:rsidR="0014408F" w:rsidRPr="0014408F" w:rsidRDefault="00000680" w:rsidP="758454DE">
      <w:pPr>
        <w:jc w:val="both"/>
      </w:pPr>
      <w:hyperlink r:id="rId9">
        <w:r w:rsidR="3B9426E8" w:rsidRPr="758454DE">
          <w:rPr>
            <w:rStyle w:val="Hyperlink"/>
          </w:rPr>
          <w:t>Vision, Mission and Values (deanza.edu)</w:t>
        </w:r>
      </w:hyperlink>
    </w:p>
    <w:p w14:paraId="257378DC" w14:textId="78946273" w:rsidR="0014408F" w:rsidRPr="0014408F" w:rsidRDefault="00000680" w:rsidP="758454DE">
      <w:pPr>
        <w:jc w:val="both"/>
      </w:pPr>
      <w:hyperlink r:id="rId10">
        <w:r w:rsidR="3B9426E8" w:rsidRPr="758454DE">
          <w:rPr>
            <w:rStyle w:val="Hyperlink"/>
          </w:rPr>
          <w:t>Educational Master Plan, 2015-2020 (deanza.edu)</w:t>
        </w:r>
      </w:hyperlink>
      <w:r w:rsidR="3B9426E8">
        <w:t xml:space="preserve"> </w:t>
      </w:r>
    </w:p>
    <w:p w14:paraId="74223F1B" w14:textId="0E540A40" w:rsidR="0014408F" w:rsidRDefault="00000680" w:rsidP="758454DE">
      <w:pPr>
        <w:jc w:val="both"/>
        <w:rPr>
          <w:rStyle w:val="Hyperlink"/>
        </w:rPr>
      </w:pPr>
      <w:hyperlink r:id="rId11">
        <w:r w:rsidR="3B9426E8" w:rsidRPr="758454DE">
          <w:rPr>
            <w:rStyle w:val="Hyperlink"/>
          </w:rPr>
          <w:t>Educational Master Plan Update, 2018-2019 (deanza.edu)</w:t>
        </w:r>
      </w:hyperlink>
    </w:p>
    <w:p w14:paraId="4919DF77" w14:textId="1FC3E48D" w:rsidR="00000680" w:rsidRPr="0014408F" w:rsidRDefault="00000680" w:rsidP="758454DE">
      <w:pPr>
        <w:jc w:val="both"/>
      </w:pPr>
      <w:hyperlink r:id="rId12" w:history="1">
        <w:r w:rsidRPr="00000680">
          <w:rPr>
            <w:rStyle w:val="Hyperlink"/>
          </w:rPr>
          <w:t>2019-2022 Equity Plan</w:t>
        </w:r>
      </w:hyperlink>
    </w:p>
    <w:p w14:paraId="60151855" w14:textId="77F842AA" w:rsidR="0014408F" w:rsidRPr="0014408F" w:rsidRDefault="0014408F" w:rsidP="758454DE">
      <w:pPr>
        <w:jc w:val="both"/>
      </w:pPr>
    </w:p>
    <w:sectPr w:rsidR="0014408F" w:rsidRPr="0014408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D874D" w14:textId="77777777" w:rsidR="00000680" w:rsidRDefault="00000680" w:rsidP="00000680">
      <w:pPr>
        <w:spacing w:after="0" w:line="240" w:lineRule="auto"/>
      </w:pPr>
      <w:r>
        <w:separator/>
      </w:r>
    </w:p>
  </w:endnote>
  <w:endnote w:type="continuationSeparator" w:id="0">
    <w:p w14:paraId="6BAA42CC" w14:textId="77777777" w:rsidR="00000680" w:rsidRDefault="00000680" w:rsidP="0000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0FB20" w14:textId="77777777" w:rsidR="00000680" w:rsidRDefault="0000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A4864" w14:textId="77777777" w:rsidR="00000680" w:rsidRDefault="00000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C7481" w14:textId="77777777" w:rsidR="00000680" w:rsidRDefault="0000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819E0" w14:textId="77777777" w:rsidR="00000680" w:rsidRDefault="00000680" w:rsidP="00000680">
      <w:pPr>
        <w:spacing w:after="0" w:line="240" w:lineRule="auto"/>
      </w:pPr>
      <w:r>
        <w:separator/>
      </w:r>
    </w:p>
  </w:footnote>
  <w:footnote w:type="continuationSeparator" w:id="0">
    <w:p w14:paraId="3E179923" w14:textId="77777777" w:rsidR="00000680" w:rsidRDefault="00000680" w:rsidP="00000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7486D" w14:textId="6EE7C222" w:rsidR="00000680" w:rsidRDefault="00000680">
    <w:pPr>
      <w:pStyle w:val="Header"/>
    </w:pPr>
    <w:r>
      <w:rPr>
        <w:noProof/>
      </w:rPr>
      <w:pict w14:anchorId="37205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110938"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D20BF" w14:textId="21C3AF0C" w:rsidR="00000680" w:rsidRDefault="00000680">
    <w:pPr>
      <w:pStyle w:val="Header"/>
    </w:pPr>
    <w:r>
      <w:rPr>
        <w:noProof/>
      </w:rPr>
      <w:pict w14:anchorId="4924B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110939"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1EBB2" w14:textId="79E739BE" w:rsidR="00000680" w:rsidRDefault="00000680">
    <w:pPr>
      <w:pStyle w:val="Header"/>
    </w:pPr>
    <w:r>
      <w:rPr>
        <w:noProof/>
      </w:rPr>
      <w:pict w14:anchorId="385D9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110937"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DBD"/>
    <w:multiLevelType w:val="hybridMultilevel"/>
    <w:tmpl w:val="7F963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45FB2"/>
    <w:multiLevelType w:val="hybridMultilevel"/>
    <w:tmpl w:val="EF5E8AF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7308B"/>
    <w:multiLevelType w:val="hybridMultilevel"/>
    <w:tmpl w:val="012AF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547A9"/>
    <w:multiLevelType w:val="hybridMultilevel"/>
    <w:tmpl w:val="B5C82746"/>
    <w:lvl w:ilvl="0" w:tplc="36248D20">
      <w:start w:val="1"/>
      <w:numFmt w:val="decimal"/>
      <w:lvlText w:val="%1."/>
      <w:lvlJc w:val="left"/>
      <w:pPr>
        <w:ind w:left="720" w:hanging="360"/>
      </w:pPr>
    </w:lvl>
    <w:lvl w:ilvl="1" w:tplc="80C22F96">
      <w:start w:val="1"/>
      <w:numFmt w:val="lowerLetter"/>
      <w:lvlText w:val="%2."/>
      <w:lvlJc w:val="left"/>
      <w:pPr>
        <w:ind w:left="1440" w:hanging="360"/>
      </w:pPr>
    </w:lvl>
    <w:lvl w:ilvl="2" w:tplc="FB1A9690">
      <w:start w:val="1"/>
      <w:numFmt w:val="lowerRoman"/>
      <w:lvlText w:val="%3."/>
      <w:lvlJc w:val="right"/>
      <w:pPr>
        <w:ind w:left="2160" w:hanging="180"/>
      </w:pPr>
    </w:lvl>
    <w:lvl w:ilvl="3" w:tplc="7E947D24">
      <w:start w:val="1"/>
      <w:numFmt w:val="decimal"/>
      <w:lvlText w:val="%4."/>
      <w:lvlJc w:val="left"/>
      <w:pPr>
        <w:ind w:left="2880" w:hanging="360"/>
      </w:pPr>
    </w:lvl>
    <w:lvl w:ilvl="4" w:tplc="4A4CB744">
      <w:start w:val="1"/>
      <w:numFmt w:val="lowerLetter"/>
      <w:lvlText w:val="%5."/>
      <w:lvlJc w:val="left"/>
      <w:pPr>
        <w:ind w:left="3600" w:hanging="360"/>
      </w:pPr>
    </w:lvl>
    <w:lvl w:ilvl="5" w:tplc="6560AB14">
      <w:start w:val="1"/>
      <w:numFmt w:val="lowerRoman"/>
      <w:lvlText w:val="%6."/>
      <w:lvlJc w:val="right"/>
      <w:pPr>
        <w:ind w:left="4320" w:hanging="180"/>
      </w:pPr>
    </w:lvl>
    <w:lvl w:ilvl="6" w:tplc="9C946D46">
      <w:start w:val="1"/>
      <w:numFmt w:val="decimal"/>
      <w:lvlText w:val="%7."/>
      <w:lvlJc w:val="left"/>
      <w:pPr>
        <w:ind w:left="5040" w:hanging="360"/>
      </w:pPr>
    </w:lvl>
    <w:lvl w:ilvl="7" w:tplc="90908A38">
      <w:start w:val="1"/>
      <w:numFmt w:val="lowerLetter"/>
      <w:lvlText w:val="%8."/>
      <w:lvlJc w:val="left"/>
      <w:pPr>
        <w:ind w:left="5760" w:hanging="360"/>
      </w:pPr>
    </w:lvl>
    <w:lvl w:ilvl="8" w:tplc="ECD06512">
      <w:start w:val="1"/>
      <w:numFmt w:val="lowerRoman"/>
      <w:lvlText w:val="%9."/>
      <w:lvlJc w:val="right"/>
      <w:pPr>
        <w:ind w:left="6480" w:hanging="180"/>
      </w:pPr>
    </w:lvl>
  </w:abstractNum>
  <w:abstractNum w:abstractNumId="4" w15:restartNumberingAfterBreak="0">
    <w:nsid w:val="54CD173F"/>
    <w:multiLevelType w:val="hybridMultilevel"/>
    <w:tmpl w:val="EC9CA5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C86F37"/>
    <w:multiLevelType w:val="hybridMultilevel"/>
    <w:tmpl w:val="CEB0F5CE"/>
    <w:lvl w:ilvl="0" w:tplc="62BC5736">
      <w:start w:val="1"/>
      <w:numFmt w:val="bullet"/>
      <w:lvlText w:val=""/>
      <w:lvlJc w:val="left"/>
      <w:pPr>
        <w:ind w:left="720" w:hanging="360"/>
      </w:pPr>
      <w:rPr>
        <w:rFonts w:ascii="Symbol" w:hAnsi="Symbol" w:hint="default"/>
      </w:rPr>
    </w:lvl>
    <w:lvl w:ilvl="1" w:tplc="41D4C91C">
      <w:start w:val="1"/>
      <w:numFmt w:val="bullet"/>
      <w:lvlText w:val="o"/>
      <w:lvlJc w:val="left"/>
      <w:pPr>
        <w:ind w:left="1440" w:hanging="360"/>
      </w:pPr>
      <w:rPr>
        <w:rFonts w:ascii="Courier New" w:hAnsi="Courier New" w:hint="default"/>
      </w:rPr>
    </w:lvl>
    <w:lvl w:ilvl="2" w:tplc="DB3636B6">
      <w:start w:val="1"/>
      <w:numFmt w:val="bullet"/>
      <w:lvlText w:val=""/>
      <w:lvlJc w:val="left"/>
      <w:pPr>
        <w:ind w:left="2160" w:hanging="360"/>
      </w:pPr>
      <w:rPr>
        <w:rFonts w:ascii="Wingdings" w:hAnsi="Wingdings" w:hint="default"/>
      </w:rPr>
    </w:lvl>
    <w:lvl w:ilvl="3" w:tplc="545008F6">
      <w:start w:val="1"/>
      <w:numFmt w:val="bullet"/>
      <w:lvlText w:val=""/>
      <w:lvlJc w:val="left"/>
      <w:pPr>
        <w:ind w:left="2880" w:hanging="360"/>
      </w:pPr>
      <w:rPr>
        <w:rFonts w:ascii="Symbol" w:hAnsi="Symbol" w:hint="default"/>
      </w:rPr>
    </w:lvl>
    <w:lvl w:ilvl="4" w:tplc="104EE452">
      <w:start w:val="1"/>
      <w:numFmt w:val="bullet"/>
      <w:lvlText w:val="o"/>
      <w:lvlJc w:val="left"/>
      <w:pPr>
        <w:ind w:left="3600" w:hanging="360"/>
      </w:pPr>
      <w:rPr>
        <w:rFonts w:ascii="Courier New" w:hAnsi="Courier New" w:hint="default"/>
      </w:rPr>
    </w:lvl>
    <w:lvl w:ilvl="5" w:tplc="A85C6C90">
      <w:start w:val="1"/>
      <w:numFmt w:val="bullet"/>
      <w:lvlText w:val=""/>
      <w:lvlJc w:val="left"/>
      <w:pPr>
        <w:ind w:left="4320" w:hanging="360"/>
      </w:pPr>
      <w:rPr>
        <w:rFonts w:ascii="Wingdings" w:hAnsi="Wingdings" w:hint="default"/>
      </w:rPr>
    </w:lvl>
    <w:lvl w:ilvl="6" w:tplc="70305F56">
      <w:start w:val="1"/>
      <w:numFmt w:val="bullet"/>
      <w:lvlText w:val=""/>
      <w:lvlJc w:val="left"/>
      <w:pPr>
        <w:ind w:left="5040" w:hanging="360"/>
      </w:pPr>
      <w:rPr>
        <w:rFonts w:ascii="Symbol" w:hAnsi="Symbol" w:hint="default"/>
      </w:rPr>
    </w:lvl>
    <w:lvl w:ilvl="7" w:tplc="059C6F48">
      <w:start w:val="1"/>
      <w:numFmt w:val="bullet"/>
      <w:lvlText w:val="o"/>
      <w:lvlJc w:val="left"/>
      <w:pPr>
        <w:ind w:left="5760" w:hanging="360"/>
      </w:pPr>
      <w:rPr>
        <w:rFonts w:ascii="Courier New" w:hAnsi="Courier New" w:hint="default"/>
      </w:rPr>
    </w:lvl>
    <w:lvl w:ilvl="8" w:tplc="8D685B0C">
      <w:start w:val="1"/>
      <w:numFmt w:val="bullet"/>
      <w:lvlText w:val=""/>
      <w:lvlJc w:val="left"/>
      <w:pPr>
        <w:ind w:left="6480" w:hanging="360"/>
      </w:pPr>
      <w:rPr>
        <w:rFonts w:ascii="Wingdings" w:hAnsi="Wingdings" w:hint="default"/>
      </w:rPr>
    </w:lvl>
  </w:abstractNum>
  <w:abstractNum w:abstractNumId="6" w15:restartNumberingAfterBreak="0">
    <w:nsid w:val="649562B1"/>
    <w:multiLevelType w:val="hybridMultilevel"/>
    <w:tmpl w:val="C0C6EC3C"/>
    <w:lvl w:ilvl="0" w:tplc="656C56D2">
      <w:start w:val="1"/>
      <w:numFmt w:val="bullet"/>
      <w:lvlText w:val=""/>
      <w:lvlJc w:val="left"/>
      <w:pPr>
        <w:ind w:left="720" w:hanging="360"/>
      </w:pPr>
      <w:rPr>
        <w:rFonts w:ascii="Symbol" w:hAnsi="Symbol" w:hint="default"/>
      </w:rPr>
    </w:lvl>
    <w:lvl w:ilvl="1" w:tplc="13E6B02C">
      <w:start w:val="1"/>
      <w:numFmt w:val="bullet"/>
      <w:lvlText w:val="o"/>
      <w:lvlJc w:val="left"/>
      <w:pPr>
        <w:ind w:left="1440" w:hanging="360"/>
      </w:pPr>
      <w:rPr>
        <w:rFonts w:ascii="Courier New" w:hAnsi="Courier New" w:hint="default"/>
      </w:rPr>
    </w:lvl>
    <w:lvl w:ilvl="2" w:tplc="1ECA7346">
      <w:start w:val="1"/>
      <w:numFmt w:val="bullet"/>
      <w:lvlText w:val=""/>
      <w:lvlJc w:val="left"/>
      <w:pPr>
        <w:ind w:left="2160" w:hanging="360"/>
      </w:pPr>
      <w:rPr>
        <w:rFonts w:ascii="Wingdings" w:hAnsi="Wingdings" w:hint="default"/>
      </w:rPr>
    </w:lvl>
    <w:lvl w:ilvl="3" w:tplc="D7F08EE2">
      <w:start w:val="1"/>
      <w:numFmt w:val="bullet"/>
      <w:lvlText w:val=""/>
      <w:lvlJc w:val="left"/>
      <w:pPr>
        <w:ind w:left="2880" w:hanging="360"/>
      </w:pPr>
      <w:rPr>
        <w:rFonts w:ascii="Symbol" w:hAnsi="Symbol" w:hint="default"/>
      </w:rPr>
    </w:lvl>
    <w:lvl w:ilvl="4" w:tplc="0268C21E">
      <w:start w:val="1"/>
      <w:numFmt w:val="bullet"/>
      <w:lvlText w:val="o"/>
      <w:lvlJc w:val="left"/>
      <w:pPr>
        <w:ind w:left="3600" w:hanging="360"/>
      </w:pPr>
      <w:rPr>
        <w:rFonts w:ascii="Courier New" w:hAnsi="Courier New" w:hint="default"/>
      </w:rPr>
    </w:lvl>
    <w:lvl w:ilvl="5" w:tplc="A3A8E238">
      <w:start w:val="1"/>
      <w:numFmt w:val="bullet"/>
      <w:lvlText w:val=""/>
      <w:lvlJc w:val="left"/>
      <w:pPr>
        <w:ind w:left="4320" w:hanging="360"/>
      </w:pPr>
      <w:rPr>
        <w:rFonts w:ascii="Wingdings" w:hAnsi="Wingdings" w:hint="default"/>
      </w:rPr>
    </w:lvl>
    <w:lvl w:ilvl="6" w:tplc="FF2831A6">
      <w:start w:val="1"/>
      <w:numFmt w:val="bullet"/>
      <w:lvlText w:val=""/>
      <w:lvlJc w:val="left"/>
      <w:pPr>
        <w:ind w:left="5040" w:hanging="360"/>
      </w:pPr>
      <w:rPr>
        <w:rFonts w:ascii="Symbol" w:hAnsi="Symbol" w:hint="default"/>
      </w:rPr>
    </w:lvl>
    <w:lvl w:ilvl="7" w:tplc="0B5295B0">
      <w:start w:val="1"/>
      <w:numFmt w:val="bullet"/>
      <w:lvlText w:val="o"/>
      <w:lvlJc w:val="left"/>
      <w:pPr>
        <w:ind w:left="5760" w:hanging="360"/>
      </w:pPr>
      <w:rPr>
        <w:rFonts w:ascii="Courier New" w:hAnsi="Courier New" w:hint="default"/>
      </w:rPr>
    </w:lvl>
    <w:lvl w:ilvl="8" w:tplc="02FCB96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8F"/>
    <w:rsid w:val="00000680"/>
    <w:rsid w:val="0014408F"/>
    <w:rsid w:val="00335E73"/>
    <w:rsid w:val="0055729E"/>
    <w:rsid w:val="008D5645"/>
    <w:rsid w:val="00A48A57"/>
    <w:rsid w:val="00B91068"/>
    <w:rsid w:val="00BC4942"/>
    <w:rsid w:val="00C228F1"/>
    <w:rsid w:val="00F31906"/>
    <w:rsid w:val="03DC2B19"/>
    <w:rsid w:val="07494799"/>
    <w:rsid w:val="099B71A9"/>
    <w:rsid w:val="09E3904E"/>
    <w:rsid w:val="0B955F7E"/>
    <w:rsid w:val="0C8B97E0"/>
    <w:rsid w:val="0D76F249"/>
    <w:rsid w:val="0E281BD8"/>
    <w:rsid w:val="10139DD8"/>
    <w:rsid w:val="103B6100"/>
    <w:rsid w:val="1102CC3E"/>
    <w:rsid w:val="110C3F4D"/>
    <w:rsid w:val="1118CB95"/>
    <w:rsid w:val="112146A8"/>
    <w:rsid w:val="11F68F31"/>
    <w:rsid w:val="13925F92"/>
    <w:rsid w:val="147E34FF"/>
    <w:rsid w:val="161A0560"/>
    <w:rsid w:val="182A8EB3"/>
    <w:rsid w:val="1A02CF55"/>
    <w:rsid w:val="1CEC1B94"/>
    <w:rsid w:val="1CFA54AE"/>
    <w:rsid w:val="1D95AFCF"/>
    <w:rsid w:val="1E4D7A61"/>
    <w:rsid w:val="1FE4F562"/>
    <w:rsid w:val="201A4A55"/>
    <w:rsid w:val="20EF92FA"/>
    <w:rsid w:val="213254D3"/>
    <w:rsid w:val="218F4F1E"/>
    <w:rsid w:val="21AB6C81"/>
    <w:rsid w:val="22549232"/>
    <w:rsid w:val="2266BFE8"/>
    <w:rsid w:val="2285C187"/>
    <w:rsid w:val="22B9102E"/>
    <w:rsid w:val="23190E29"/>
    <w:rsid w:val="234478DE"/>
    <w:rsid w:val="23C0512A"/>
    <w:rsid w:val="23D55885"/>
    <w:rsid w:val="256BFD75"/>
    <w:rsid w:val="258BE5D1"/>
    <w:rsid w:val="2605C5F6"/>
    <w:rsid w:val="267EE09D"/>
    <w:rsid w:val="26B974C8"/>
    <w:rsid w:val="280F1E6F"/>
    <w:rsid w:val="281AAE05"/>
    <w:rsid w:val="286AB9A8"/>
    <w:rsid w:val="2878CB79"/>
    <w:rsid w:val="2A3129AB"/>
    <w:rsid w:val="2C89D9B9"/>
    <w:rsid w:val="2D3E2ACB"/>
    <w:rsid w:val="2D786BED"/>
    <w:rsid w:val="2DB8A637"/>
    <w:rsid w:val="2E34ECB3"/>
    <w:rsid w:val="2E3F8145"/>
    <w:rsid w:val="2E6ED3B6"/>
    <w:rsid w:val="30E1BE09"/>
    <w:rsid w:val="3185B3FA"/>
    <w:rsid w:val="318C2228"/>
    <w:rsid w:val="32068562"/>
    <w:rsid w:val="325563ED"/>
    <w:rsid w:val="327061EF"/>
    <w:rsid w:val="328A267D"/>
    <w:rsid w:val="32E448FE"/>
    <w:rsid w:val="339F2404"/>
    <w:rsid w:val="34A7F76F"/>
    <w:rsid w:val="371761B5"/>
    <w:rsid w:val="37BFA7A7"/>
    <w:rsid w:val="3931C13B"/>
    <w:rsid w:val="39868A5D"/>
    <w:rsid w:val="39B5F35D"/>
    <w:rsid w:val="3A2BEC65"/>
    <w:rsid w:val="3A9C7292"/>
    <w:rsid w:val="3B233E75"/>
    <w:rsid w:val="3B9426E8"/>
    <w:rsid w:val="3DA0D959"/>
    <w:rsid w:val="3DE94D98"/>
    <w:rsid w:val="3FB1912F"/>
    <w:rsid w:val="40089970"/>
    <w:rsid w:val="40C440B7"/>
    <w:rsid w:val="40D15D34"/>
    <w:rsid w:val="43025A4E"/>
    <w:rsid w:val="447DDA77"/>
    <w:rsid w:val="44850252"/>
    <w:rsid w:val="44DC7F5F"/>
    <w:rsid w:val="46480CE1"/>
    <w:rsid w:val="4725D07D"/>
    <w:rsid w:val="472C6E04"/>
    <w:rsid w:val="47BCA314"/>
    <w:rsid w:val="48EFA8D5"/>
    <w:rsid w:val="49695150"/>
    <w:rsid w:val="49719BD2"/>
    <w:rsid w:val="49866E11"/>
    <w:rsid w:val="4B645081"/>
    <w:rsid w:val="4BA5DE72"/>
    <w:rsid w:val="4C0F40F7"/>
    <w:rsid w:val="4E70480B"/>
    <w:rsid w:val="517CADB7"/>
    <w:rsid w:val="51967BCE"/>
    <w:rsid w:val="52D05FFB"/>
    <w:rsid w:val="52D2A673"/>
    <w:rsid w:val="53074341"/>
    <w:rsid w:val="5350E3B6"/>
    <w:rsid w:val="535C5073"/>
    <w:rsid w:val="54EFE52C"/>
    <w:rsid w:val="570299E3"/>
    <w:rsid w:val="581226A7"/>
    <w:rsid w:val="58F5EAFF"/>
    <w:rsid w:val="5957CCEC"/>
    <w:rsid w:val="600A7133"/>
    <w:rsid w:val="6351C598"/>
    <w:rsid w:val="64AD6C77"/>
    <w:rsid w:val="64ADCCC6"/>
    <w:rsid w:val="65353FA4"/>
    <w:rsid w:val="6546AAA1"/>
    <w:rsid w:val="66DFD041"/>
    <w:rsid w:val="6A1550A2"/>
    <w:rsid w:val="6C7C2B34"/>
    <w:rsid w:val="6CC964E1"/>
    <w:rsid w:val="6D6800A1"/>
    <w:rsid w:val="6E594ADB"/>
    <w:rsid w:val="6FF793F5"/>
    <w:rsid w:val="70C2623C"/>
    <w:rsid w:val="716C72C3"/>
    <w:rsid w:val="72435F4A"/>
    <w:rsid w:val="72C757E0"/>
    <w:rsid w:val="758454DE"/>
    <w:rsid w:val="76AEF396"/>
    <w:rsid w:val="76D99338"/>
    <w:rsid w:val="7802A5DA"/>
    <w:rsid w:val="785AD88E"/>
    <w:rsid w:val="78E1968E"/>
    <w:rsid w:val="7946A2FC"/>
    <w:rsid w:val="7B66B920"/>
    <w:rsid w:val="7E01C8FD"/>
    <w:rsid w:val="7FD88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FDB078"/>
  <w15:chartTrackingRefBased/>
  <w15:docId w15:val="{CD45432E-7765-4A6A-8094-2A5C9CC7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08F"/>
    <w:pPr>
      <w:ind w:left="720"/>
      <w:contextualSpacing/>
    </w:pPr>
  </w:style>
  <w:style w:type="character" w:styleId="Hyperlink">
    <w:name w:val="Hyperlink"/>
    <w:basedOn w:val="DefaultParagraphFont"/>
    <w:uiPriority w:val="99"/>
    <w:unhideWhenUsed/>
    <w:rsid w:val="0014408F"/>
    <w:rPr>
      <w:color w:val="0000FF"/>
      <w:u w:val="single"/>
    </w:rPr>
  </w:style>
  <w:style w:type="character" w:styleId="UnresolvedMention">
    <w:name w:val="Unresolved Mention"/>
    <w:basedOn w:val="DefaultParagraphFont"/>
    <w:uiPriority w:val="99"/>
    <w:semiHidden/>
    <w:unhideWhenUsed/>
    <w:rsid w:val="00000680"/>
    <w:rPr>
      <w:color w:val="605E5C"/>
      <w:shd w:val="clear" w:color="auto" w:fill="E1DFDD"/>
    </w:rPr>
  </w:style>
  <w:style w:type="paragraph" w:styleId="Header">
    <w:name w:val="header"/>
    <w:basedOn w:val="Normal"/>
    <w:link w:val="HeaderChar"/>
    <w:uiPriority w:val="99"/>
    <w:unhideWhenUsed/>
    <w:rsid w:val="00000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80"/>
  </w:style>
  <w:style w:type="paragraph" w:styleId="Footer">
    <w:name w:val="footer"/>
    <w:basedOn w:val="Normal"/>
    <w:link w:val="FooterChar"/>
    <w:uiPriority w:val="99"/>
    <w:unhideWhenUsed/>
    <w:rsid w:val="00000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nza.edu/ir/program-review.18-19/documents/HowtoUsetheInquiryTool.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eanza.edu/ir/Dashboards.html" TargetMode="External"/><Relationship Id="rId12" Type="http://schemas.openxmlformats.org/officeDocument/2006/relationships/hyperlink" Target="https://www.deanza.edu/ir/planning/DAC_Student_Equity_Plan_2019-22_Final.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anza.edu/ir/state-of-the-college-related-information/EMP_2015-2020_Update_2019.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eanza.edu/ir/state-of-the-college-related-information/documents/EMP2015-2020_3-11-16.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anza.edu/about-us/mission-and-values.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Mary Pape</cp:lastModifiedBy>
  <cp:revision>6</cp:revision>
  <dcterms:created xsi:type="dcterms:W3CDTF">2020-12-08T21:12:00Z</dcterms:created>
  <dcterms:modified xsi:type="dcterms:W3CDTF">2021-01-12T23:17:00Z</dcterms:modified>
</cp:coreProperties>
</file>